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AA18A" w14:textId="77777777" w:rsidR="00950499" w:rsidRDefault="00950499" w:rsidP="00950499">
      <w:pPr>
        <w:spacing w:after="160" w:line="259" w:lineRule="auto"/>
        <w:jc w:val="center"/>
        <w:rPr>
          <w:b/>
          <w:bCs/>
          <w:color w:val="023A3A"/>
          <w:kern w:val="0"/>
          <w14:ligatures w14:val="none"/>
        </w:rPr>
      </w:pPr>
    </w:p>
    <w:p w14:paraId="69389056" w14:textId="77777777" w:rsidR="00950499" w:rsidRPr="00950499" w:rsidRDefault="00950499" w:rsidP="00950499">
      <w:pPr>
        <w:spacing w:after="160" w:line="259" w:lineRule="auto"/>
        <w:jc w:val="center"/>
        <w:rPr>
          <w:b/>
          <w:bCs/>
          <w:color w:val="023A3A"/>
          <w:kern w:val="0"/>
          <w14:ligatures w14:val="none"/>
        </w:rPr>
      </w:pPr>
    </w:p>
    <w:p w14:paraId="1E43F6AA" w14:textId="77777777" w:rsidR="00950499" w:rsidRPr="00950499" w:rsidRDefault="00950499" w:rsidP="00950499">
      <w:pPr>
        <w:spacing w:after="160" w:line="259" w:lineRule="auto"/>
        <w:jc w:val="center"/>
        <w:rPr>
          <w:b/>
          <w:bCs/>
          <w:color w:val="023A3A"/>
          <w:kern w:val="0"/>
          <w:sz w:val="32"/>
          <w:szCs w:val="32"/>
          <w14:ligatures w14:val="none"/>
        </w:rPr>
      </w:pPr>
      <w:r w:rsidRPr="00950499">
        <w:rPr>
          <w:b/>
          <w:bCs/>
          <w:color w:val="023A3A"/>
          <w:kern w:val="0"/>
          <w:sz w:val="32"/>
          <w:szCs w:val="32"/>
          <w14:ligatures w14:val="none"/>
        </w:rPr>
        <w:t>Risk Management Policy and Register</w:t>
      </w:r>
    </w:p>
    <w:p w14:paraId="305A8ED5" w14:textId="77777777" w:rsidR="00950499" w:rsidRPr="00950499" w:rsidRDefault="00950499" w:rsidP="00950499">
      <w:pPr>
        <w:spacing w:after="160" w:line="259" w:lineRule="auto"/>
        <w:jc w:val="center"/>
        <w:rPr>
          <w:b/>
          <w:bCs/>
          <w:color w:val="023A3A"/>
          <w:kern w:val="0"/>
          <w:sz w:val="32"/>
          <w:szCs w:val="32"/>
          <w14:ligatures w14:val="none"/>
        </w:rPr>
      </w:pPr>
    </w:p>
    <w:p w14:paraId="1D264843" w14:textId="77777777" w:rsidR="00950499" w:rsidRPr="00950499" w:rsidRDefault="00950499" w:rsidP="00950499">
      <w:pPr>
        <w:spacing w:after="160" w:line="259" w:lineRule="auto"/>
        <w:jc w:val="center"/>
        <w:rPr>
          <w:b/>
          <w:bCs/>
          <w:color w:val="023A3A"/>
          <w:kern w:val="0"/>
          <w:sz w:val="32"/>
          <w:szCs w:val="32"/>
          <w14:ligatures w14:val="none"/>
        </w:rPr>
      </w:pPr>
      <w:r w:rsidRPr="00950499">
        <w:rPr>
          <w:b/>
          <w:bCs/>
          <w:color w:val="023A3A"/>
          <w:kern w:val="0"/>
          <w:sz w:val="32"/>
          <w:szCs w:val="32"/>
          <w14:ligatures w14:val="none"/>
        </w:rPr>
        <w:t>For</w:t>
      </w:r>
    </w:p>
    <w:p w14:paraId="60AF05BC" w14:textId="77777777" w:rsidR="00950499" w:rsidRPr="00950499" w:rsidRDefault="00950499" w:rsidP="00950499">
      <w:pPr>
        <w:spacing w:after="160" w:line="259" w:lineRule="auto"/>
        <w:jc w:val="center"/>
        <w:rPr>
          <w:b/>
          <w:bCs/>
          <w:color w:val="023A3A"/>
          <w:kern w:val="0"/>
          <w:sz w:val="32"/>
          <w:szCs w:val="32"/>
          <w14:ligatures w14:val="none"/>
        </w:rPr>
      </w:pPr>
    </w:p>
    <w:p w14:paraId="357BDD81" w14:textId="77777777" w:rsidR="00950499" w:rsidRPr="00950499" w:rsidRDefault="00950499" w:rsidP="00950499">
      <w:pPr>
        <w:spacing w:after="160" w:line="259" w:lineRule="auto"/>
        <w:jc w:val="center"/>
        <w:rPr>
          <w:color w:val="023A3A"/>
          <w:kern w:val="0"/>
          <w14:ligatures w14:val="none"/>
        </w:rPr>
      </w:pPr>
      <w:r w:rsidRPr="00950499">
        <w:rPr>
          <w:b/>
          <w:bCs/>
          <w:color w:val="023A3A"/>
          <w:kern w:val="0"/>
          <w:sz w:val="32"/>
          <w:szCs w:val="32"/>
          <w14:ligatures w14:val="none"/>
        </w:rPr>
        <w:t>Society of Agriculture</w:t>
      </w:r>
      <w:r w:rsidRPr="00950499">
        <w:rPr>
          <w:color w:val="023A3A"/>
          <w:kern w:val="0"/>
          <w14:ligatures w14:val="none"/>
        </w:rPr>
        <w:t xml:space="preserve"> </w:t>
      </w:r>
    </w:p>
    <w:p w14:paraId="6BED8064" w14:textId="77777777" w:rsidR="00950499" w:rsidRPr="00950499" w:rsidRDefault="00950499" w:rsidP="00950499">
      <w:pPr>
        <w:spacing w:after="160" w:line="259" w:lineRule="auto"/>
        <w:jc w:val="center"/>
        <w:rPr>
          <w:color w:val="023A3A"/>
          <w:kern w:val="0"/>
          <w14:ligatures w14:val="none"/>
        </w:rPr>
      </w:pPr>
    </w:p>
    <w:p w14:paraId="11637710" w14:textId="77777777" w:rsidR="00950499" w:rsidRPr="00950499" w:rsidRDefault="00950499" w:rsidP="00950499">
      <w:pPr>
        <w:spacing w:after="160" w:line="259" w:lineRule="auto"/>
        <w:jc w:val="center"/>
        <w:rPr>
          <w:color w:val="023A3A"/>
          <w:kern w:val="0"/>
          <w14:ligatures w14:val="none"/>
        </w:rPr>
      </w:pPr>
    </w:p>
    <w:p w14:paraId="4B521456" w14:textId="77777777" w:rsidR="00950499" w:rsidRPr="00950499" w:rsidRDefault="00950499" w:rsidP="00950499">
      <w:pPr>
        <w:spacing w:after="160" w:line="259" w:lineRule="auto"/>
        <w:rPr>
          <w:color w:val="023A3A"/>
          <w:kern w:val="0"/>
          <w14:ligatures w14:val="none"/>
        </w:rPr>
      </w:pPr>
    </w:p>
    <w:p w14:paraId="26E2F65E" w14:textId="77777777" w:rsidR="00950499" w:rsidRPr="00950499" w:rsidRDefault="00950499" w:rsidP="00950499">
      <w:pPr>
        <w:spacing w:after="160" w:line="259" w:lineRule="auto"/>
        <w:jc w:val="center"/>
        <w:rPr>
          <w:color w:val="023A3A"/>
          <w:kern w:val="0"/>
          <w14:ligatures w14:val="none"/>
        </w:rPr>
      </w:pPr>
    </w:p>
    <w:tbl>
      <w:tblPr>
        <w:tblStyle w:val="TableGrid1"/>
        <w:tblW w:w="0" w:type="auto"/>
        <w:tblLook w:val="04A0" w:firstRow="1" w:lastRow="0" w:firstColumn="1" w:lastColumn="0" w:noHBand="0" w:noVBand="1"/>
      </w:tblPr>
      <w:tblGrid>
        <w:gridCol w:w="3114"/>
        <w:gridCol w:w="5902"/>
      </w:tblGrid>
      <w:tr w:rsidR="00950499" w:rsidRPr="00950499" w14:paraId="7A22DC29" w14:textId="77777777" w:rsidTr="00C96F81">
        <w:tc>
          <w:tcPr>
            <w:tcW w:w="3114" w:type="dxa"/>
            <w:shd w:val="clear" w:color="auto" w:fill="023A3A"/>
          </w:tcPr>
          <w:p w14:paraId="6C1246CB" w14:textId="77777777" w:rsidR="00950499" w:rsidRPr="00950499" w:rsidRDefault="00950499" w:rsidP="00C96F81">
            <w:pPr>
              <w:numPr>
                <w:ilvl w:val="0"/>
                <w:numId w:val="1"/>
              </w:numPr>
              <w:spacing w:after="200" w:line="276" w:lineRule="auto"/>
              <w:rPr>
                <w:rFonts w:ascii="MrEavesModOTBook" w:hAnsi="MrEavesModOTBook"/>
                <w:b/>
                <w:bCs/>
                <w:color w:val="FFFFFF" w:themeColor="background1"/>
              </w:rPr>
            </w:pPr>
            <w:r w:rsidRPr="00950499">
              <w:rPr>
                <w:rFonts w:ascii="MrEavesModOTBook" w:hAnsi="MrEavesModOTBook"/>
                <w:b/>
                <w:bCs/>
                <w:color w:val="FFFFFF" w:themeColor="background1"/>
              </w:rPr>
              <w:t>Policy date</w:t>
            </w:r>
          </w:p>
        </w:tc>
        <w:tc>
          <w:tcPr>
            <w:tcW w:w="5902" w:type="dxa"/>
          </w:tcPr>
          <w:p w14:paraId="1432C100" w14:textId="77777777" w:rsidR="00950499" w:rsidRPr="00950499" w:rsidRDefault="00950499" w:rsidP="00C96F81">
            <w:pPr>
              <w:numPr>
                <w:ilvl w:val="0"/>
                <w:numId w:val="1"/>
              </w:numPr>
              <w:spacing w:after="200" w:line="276" w:lineRule="auto"/>
              <w:rPr>
                <w:rFonts w:ascii="MrEavesModOTBook" w:hAnsi="MrEavesModOTBook"/>
              </w:rPr>
            </w:pPr>
            <w:r w:rsidRPr="00950499">
              <w:rPr>
                <w:rFonts w:ascii="MrEavesModOTBook" w:hAnsi="MrEavesModOTBook"/>
              </w:rPr>
              <w:t>01.01.26</w:t>
            </w:r>
          </w:p>
        </w:tc>
      </w:tr>
      <w:tr w:rsidR="00950499" w:rsidRPr="00950499" w14:paraId="7ACF3D5A" w14:textId="77777777" w:rsidTr="00C96F81">
        <w:tc>
          <w:tcPr>
            <w:tcW w:w="3114" w:type="dxa"/>
            <w:shd w:val="clear" w:color="auto" w:fill="023A3A"/>
          </w:tcPr>
          <w:p w14:paraId="266515D2" w14:textId="77777777" w:rsidR="00950499" w:rsidRPr="00950499" w:rsidRDefault="00950499" w:rsidP="00C96F81">
            <w:pPr>
              <w:numPr>
                <w:ilvl w:val="0"/>
                <w:numId w:val="1"/>
              </w:numPr>
              <w:spacing w:after="200" w:line="276" w:lineRule="auto"/>
              <w:rPr>
                <w:rFonts w:ascii="MrEavesModOTBook" w:hAnsi="MrEavesModOTBook"/>
                <w:b/>
                <w:bCs/>
                <w:color w:val="FFFFFF" w:themeColor="background1"/>
              </w:rPr>
            </w:pPr>
            <w:r w:rsidRPr="00950499">
              <w:rPr>
                <w:rFonts w:ascii="MrEavesModOTBook" w:hAnsi="MrEavesModOTBook"/>
                <w:b/>
                <w:bCs/>
                <w:color w:val="FFFFFF" w:themeColor="background1"/>
              </w:rPr>
              <w:t xml:space="preserve">Date to be reviewed  </w:t>
            </w:r>
          </w:p>
        </w:tc>
        <w:tc>
          <w:tcPr>
            <w:tcW w:w="5902" w:type="dxa"/>
          </w:tcPr>
          <w:p w14:paraId="0F02D5C2" w14:textId="29055C97" w:rsidR="00950499" w:rsidRPr="00950499" w:rsidRDefault="00950499" w:rsidP="00950499">
            <w:pPr>
              <w:numPr>
                <w:ilvl w:val="0"/>
                <w:numId w:val="1"/>
              </w:numPr>
              <w:spacing w:after="200" w:line="276" w:lineRule="auto"/>
              <w:rPr>
                <w:rFonts w:ascii="MrEavesModOTBook" w:hAnsi="MrEavesModOTBook"/>
              </w:rPr>
            </w:pPr>
            <w:r w:rsidRPr="00950499">
              <w:rPr>
                <w:rFonts w:ascii="MrEavesModOTBook" w:hAnsi="MrEavesModOTBook"/>
              </w:rPr>
              <w:t>Annuall</w:t>
            </w:r>
            <w:r>
              <w:rPr>
                <w:rFonts w:ascii="MrEavesModOTBook" w:hAnsi="MrEavesModOTBook"/>
              </w:rPr>
              <w:t>y</w:t>
            </w:r>
          </w:p>
        </w:tc>
      </w:tr>
    </w:tbl>
    <w:p w14:paraId="7B71A9A4" w14:textId="77777777" w:rsidR="00950499" w:rsidRPr="00950499" w:rsidRDefault="00950499" w:rsidP="00950499">
      <w:pPr>
        <w:keepNext/>
        <w:numPr>
          <w:ilvl w:val="0"/>
          <w:numId w:val="2"/>
        </w:numPr>
        <w:tabs>
          <w:tab w:val="num" w:pos="720"/>
        </w:tabs>
        <w:spacing w:before="240" w:after="240" w:line="276" w:lineRule="auto"/>
        <w:contextualSpacing/>
        <w:outlineLvl w:val="0"/>
        <w:rPr>
          <w:rFonts w:ascii="Arial" w:eastAsia="Arial Unicode MS" w:hAnsi="Arial" w:cs="Arial"/>
          <w:b/>
          <w:color w:val="023A3A"/>
          <w:kern w:val="28"/>
          <w:sz w:val="24"/>
          <w:szCs w:val="24"/>
          <w14:ligatures w14:val="none"/>
        </w:rPr>
      </w:pPr>
      <w:r w:rsidRPr="00950499">
        <w:rPr>
          <w:rFonts w:ascii="Arial" w:eastAsia="Arial Unicode MS" w:hAnsi="Arial" w:cs="Arial"/>
          <w:b/>
          <w:color w:val="023A3A"/>
          <w:kern w:val="28"/>
          <w:sz w:val="24"/>
          <w:szCs w:val="24"/>
          <w14:ligatures w14:val="none"/>
        </w:rPr>
        <w:lastRenderedPageBreak/>
        <w:t>INTRODUCTION</w:t>
      </w:r>
    </w:p>
    <w:p w14:paraId="5285F3D6" w14:textId="77777777" w:rsidR="00950499" w:rsidRPr="00950499" w:rsidRDefault="00950499" w:rsidP="00950499">
      <w:pPr>
        <w:keepNext/>
        <w:spacing w:before="240" w:after="240" w:line="276" w:lineRule="auto"/>
        <w:ind w:left="720"/>
        <w:contextualSpacing/>
        <w:outlineLvl w:val="0"/>
        <w:rPr>
          <w:rFonts w:ascii="Arial" w:eastAsia="Arial Unicode MS" w:hAnsi="Arial" w:cs="Arial"/>
          <w:b/>
          <w:color w:val="023A3A"/>
          <w:kern w:val="28"/>
          <w:sz w:val="24"/>
          <w:szCs w:val="24"/>
          <w14:ligatures w14:val="none"/>
        </w:rPr>
      </w:pPr>
    </w:p>
    <w:p w14:paraId="77E82AEF" w14:textId="77777777" w:rsidR="00950499" w:rsidRPr="00950499" w:rsidRDefault="00950499" w:rsidP="00950499">
      <w:pPr>
        <w:keepNext/>
        <w:numPr>
          <w:ilvl w:val="1"/>
          <w:numId w:val="2"/>
        </w:numPr>
        <w:tabs>
          <w:tab w:val="num" w:pos="720"/>
        </w:tabs>
        <w:spacing w:before="240" w:after="240" w:line="276" w:lineRule="auto"/>
        <w:ind w:left="709" w:hanging="709"/>
        <w:contextualSpacing/>
        <w:outlineLvl w:val="0"/>
        <w:rPr>
          <w:rFonts w:ascii="Arial" w:eastAsia="Arial Unicode MS" w:hAnsi="Arial" w:cs="Arial"/>
          <w:color w:val="000000"/>
          <w:kern w:val="0"/>
          <w:sz w:val="24"/>
          <w:szCs w:val="24"/>
          <w14:ligatures w14:val="none"/>
        </w:rPr>
      </w:pPr>
      <w:r w:rsidRPr="00950499">
        <w:rPr>
          <w:rFonts w:ascii="Arial" w:eastAsia="Arial Unicode MS" w:hAnsi="Arial" w:cs="Arial"/>
          <w:color w:val="000000"/>
          <w:kern w:val="0"/>
          <w:sz w:val="24"/>
          <w:szCs w:val="24"/>
          <w14:ligatures w14:val="none"/>
        </w:rPr>
        <w:t xml:space="preserve">This policy applies to </w:t>
      </w:r>
      <w:bookmarkStart w:id="0" w:name="_Hlk204248236"/>
      <w:r w:rsidRPr="00950499">
        <w:rPr>
          <w:rFonts w:ascii="Arial" w:eastAsia="Arial Unicode MS" w:hAnsi="Arial" w:cs="Arial"/>
          <w:color w:val="000000"/>
          <w:kern w:val="0"/>
          <w:sz w:val="24"/>
          <w:szCs w:val="24"/>
          <w14:ligatures w14:val="none"/>
        </w:rPr>
        <w:t xml:space="preserve">Society of </w:t>
      </w:r>
      <w:proofErr w:type="gramStart"/>
      <w:r w:rsidRPr="00950499">
        <w:rPr>
          <w:rFonts w:ascii="Arial" w:eastAsia="Arial Unicode MS" w:hAnsi="Arial" w:cs="Arial"/>
          <w:color w:val="000000"/>
          <w:kern w:val="0"/>
          <w:sz w:val="24"/>
          <w:szCs w:val="24"/>
          <w14:ligatures w14:val="none"/>
        </w:rPr>
        <w:t>Agriculture</w:t>
      </w:r>
      <w:bookmarkEnd w:id="0"/>
      <w:r w:rsidRPr="00950499">
        <w:rPr>
          <w:rFonts w:ascii="Arial" w:eastAsia="Arial Unicode MS" w:hAnsi="Arial" w:cs="Arial"/>
          <w:color w:val="000000"/>
          <w:kern w:val="0"/>
          <w:sz w:val="24"/>
          <w:szCs w:val="24"/>
          <w14:ligatures w14:val="none"/>
        </w:rPr>
        <w:t>,</w:t>
      </w:r>
      <w:proofErr w:type="gramEnd"/>
      <w:r w:rsidRPr="00950499">
        <w:rPr>
          <w:rFonts w:ascii="Arial" w:eastAsia="Arial Unicode MS" w:hAnsi="Arial" w:cs="Arial"/>
          <w:color w:val="000000"/>
          <w:kern w:val="0"/>
          <w:sz w:val="24"/>
          <w:szCs w:val="24"/>
          <w14:ligatures w14:val="none"/>
        </w:rPr>
        <w:t xml:space="preserve"> a charitable incorporated organisation registered in England and Wales with Charity Commission number: 1212403 (</w:t>
      </w:r>
      <w:r w:rsidRPr="00950499">
        <w:rPr>
          <w:rFonts w:ascii="Arial" w:eastAsia="Arial Unicode MS" w:hAnsi="Arial" w:cs="Arial"/>
          <w:b/>
          <w:bCs/>
          <w:color w:val="000000"/>
          <w:kern w:val="0"/>
          <w:sz w:val="24"/>
          <w:szCs w:val="24"/>
          <w14:ligatures w14:val="none"/>
        </w:rPr>
        <w:t>Charity</w:t>
      </w:r>
      <w:r w:rsidRPr="00950499">
        <w:rPr>
          <w:rFonts w:ascii="Arial" w:eastAsia="Arial Unicode MS" w:hAnsi="Arial" w:cs="Arial"/>
          <w:color w:val="000000"/>
          <w:kern w:val="0"/>
          <w:sz w:val="24"/>
          <w:szCs w:val="24"/>
          <w14:ligatures w14:val="none"/>
        </w:rPr>
        <w:t xml:space="preserve">). </w:t>
      </w:r>
      <w:bookmarkStart w:id="1" w:name="a848871"/>
    </w:p>
    <w:p w14:paraId="20C41CFF" w14:textId="77777777" w:rsidR="00950499" w:rsidRPr="00950499" w:rsidRDefault="00950499" w:rsidP="00950499">
      <w:pPr>
        <w:keepNext/>
        <w:spacing w:before="240" w:after="240" w:line="276" w:lineRule="auto"/>
        <w:ind w:left="709"/>
        <w:contextualSpacing/>
        <w:outlineLvl w:val="0"/>
        <w:rPr>
          <w:rFonts w:ascii="Arial" w:eastAsia="Arial Unicode MS" w:hAnsi="Arial" w:cs="Arial"/>
          <w:color w:val="000000"/>
          <w:kern w:val="0"/>
          <w:sz w:val="24"/>
          <w:szCs w:val="24"/>
          <w14:ligatures w14:val="none"/>
        </w:rPr>
      </w:pPr>
    </w:p>
    <w:p w14:paraId="71A1ABD3" w14:textId="44DCB692" w:rsidR="00950499" w:rsidRPr="00950499" w:rsidRDefault="00950499" w:rsidP="00950499">
      <w:pPr>
        <w:keepNext/>
        <w:numPr>
          <w:ilvl w:val="1"/>
          <w:numId w:val="2"/>
        </w:numPr>
        <w:tabs>
          <w:tab w:val="num" w:pos="720"/>
        </w:tabs>
        <w:spacing w:before="240" w:after="240" w:line="276" w:lineRule="auto"/>
        <w:ind w:left="709" w:hanging="709"/>
        <w:contextualSpacing/>
        <w:outlineLvl w:val="0"/>
        <w:rPr>
          <w:rFonts w:ascii="Arial" w:eastAsia="Arial Unicode MS" w:hAnsi="Arial" w:cs="Arial"/>
          <w:color w:val="000000"/>
          <w:kern w:val="0"/>
          <w:sz w:val="24"/>
          <w:szCs w:val="24"/>
          <w14:ligatures w14:val="none"/>
        </w:rPr>
      </w:pPr>
      <w:r w:rsidRPr="00950499">
        <w:rPr>
          <w:rFonts w:ascii="Arial" w:eastAsia="Arial Unicode MS" w:hAnsi="Arial" w:cs="Arial"/>
          <w:color w:val="000000"/>
          <w:kern w:val="0"/>
          <w:sz w:val="24"/>
          <w:szCs w:val="24"/>
          <w14:ligatures w14:val="none"/>
        </w:rPr>
        <w:t>The charitable objects of the Charity are</w:t>
      </w:r>
    </w:p>
    <w:p w14:paraId="6249BDB4" w14:textId="77777777" w:rsidR="00950499" w:rsidRPr="00950499" w:rsidRDefault="00950499" w:rsidP="00950499">
      <w:pPr>
        <w:keepNext/>
        <w:spacing w:before="240" w:after="240" w:line="276" w:lineRule="auto"/>
        <w:ind w:left="709"/>
        <w:contextualSpacing/>
        <w:outlineLvl w:val="0"/>
        <w:rPr>
          <w:rFonts w:ascii="Arial" w:eastAsia="Arial Unicode MS" w:hAnsi="Arial" w:cs="Arial"/>
          <w:color w:val="000000"/>
          <w:kern w:val="0"/>
          <w:sz w:val="24"/>
          <w:szCs w:val="24"/>
          <w14:ligatures w14:val="none"/>
        </w:rPr>
      </w:pPr>
      <w:r w:rsidRPr="00950499">
        <w:rPr>
          <w:rFonts w:ascii="Arial" w:eastAsia="Arial Unicode MS" w:hAnsi="Arial" w:cs="Arial"/>
          <w:color w:val="000000"/>
          <w:kern w:val="0"/>
          <w:sz w:val="24"/>
          <w:szCs w:val="24"/>
          <w14:ligatures w14:val="none"/>
        </w:rPr>
        <w:t>To advance the education of the public in the subject of Agricultural Management and Operation by such charitable means as the trustees in their discretion think fit, particularly but not exclusively by:</w:t>
      </w:r>
    </w:p>
    <w:p w14:paraId="41FF8C90" w14:textId="77777777" w:rsidR="00950499" w:rsidRPr="00950499" w:rsidRDefault="00950499" w:rsidP="00950499">
      <w:pPr>
        <w:keepNext/>
        <w:spacing w:before="240" w:after="240" w:line="276" w:lineRule="auto"/>
        <w:ind w:left="709"/>
        <w:contextualSpacing/>
        <w:outlineLvl w:val="0"/>
        <w:rPr>
          <w:rFonts w:ascii="Arial" w:eastAsia="Arial Unicode MS" w:hAnsi="Arial" w:cs="Arial"/>
          <w:color w:val="000000"/>
          <w:kern w:val="0"/>
          <w:sz w:val="24"/>
          <w:szCs w:val="24"/>
          <w14:ligatures w14:val="none"/>
        </w:rPr>
      </w:pPr>
    </w:p>
    <w:p w14:paraId="03C058EB" w14:textId="77777777" w:rsidR="00950499" w:rsidRPr="00950499" w:rsidRDefault="00950499" w:rsidP="00950499">
      <w:pPr>
        <w:keepNext/>
        <w:numPr>
          <w:ilvl w:val="0"/>
          <w:numId w:val="3"/>
        </w:numPr>
        <w:spacing w:before="240" w:after="240" w:line="276" w:lineRule="auto"/>
        <w:contextualSpacing/>
        <w:outlineLvl w:val="0"/>
        <w:rPr>
          <w:rFonts w:ascii="Arial" w:eastAsia="Arial Unicode MS" w:hAnsi="Arial" w:cs="Arial"/>
          <w:color w:val="000000"/>
          <w:kern w:val="0"/>
          <w:sz w:val="24"/>
          <w:szCs w:val="24"/>
          <w14:ligatures w14:val="none"/>
        </w:rPr>
      </w:pPr>
      <w:r w:rsidRPr="00950499">
        <w:rPr>
          <w:rFonts w:ascii="Arial" w:eastAsia="Arial Unicode MS" w:hAnsi="Arial" w:cs="Arial"/>
          <w:color w:val="000000"/>
          <w:kern w:val="0"/>
          <w:sz w:val="24"/>
          <w:szCs w:val="24"/>
          <w14:ligatures w14:val="none"/>
        </w:rPr>
        <w:t xml:space="preserve">Maintaining and improving the standards and practice of Agricultural Management and </w:t>
      </w:r>
      <w:proofErr w:type="gramStart"/>
      <w:r w:rsidRPr="00950499">
        <w:rPr>
          <w:rFonts w:ascii="Arial" w:eastAsia="Arial Unicode MS" w:hAnsi="Arial" w:cs="Arial"/>
          <w:color w:val="000000"/>
          <w:kern w:val="0"/>
          <w:sz w:val="24"/>
          <w:szCs w:val="24"/>
          <w14:ligatures w14:val="none"/>
        </w:rPr>
        <w:t>Operation;</w:t>
      </w:r>
      <w:proofErr w:type="gramEnd"/>
    </w:p>
    <w:p w14:paraId="051FD25E" w14:textId="77777777" w:rsidR="00950499" w:rsidRPr="00950499" w:rsidRDefault="00950499" w:rsidP="00950499">
      <w:pPr>
        <w:keepNext/>
        <w:numPr>
          <w:ilvl w:val="0"/>
          <w:numId w:val="3"/>
        </w:numPr>
        <w:spacing w:before="240" w:after="240" w:line="276" w:lineRule="auto"/>
        <w:contextualSpacing/>
        <w:outlineLvl w:val="0"/>
        <w:rPr>
          <w:rFonts w:ascii="Arial" w:eastAsia="Arial Unicode MS" w:hAnsi="Arial" w:cs="Arial"/>
          <w:color w:val="000000"/>
          <w:kern w:val="0"/>
          <w:sz w:val="24"/>
          <w:szCs w:val="24"/>
          <w14:ligatures w14:val="none"/>
        </w:rPr>
      </w:pPr>
      <w:r w:rsidRPr="00950499">
        <w:rPr>
          <w:rFonts w:ascii="Arial" w:eastAsia="Arial Unicode MS" w:hAnsi="Arial" w:cs="Arial"/>
          <w:color w:val="000000"/>
          <w:kern w:val="0"/>
          <w:sz w:val="24"/>
          <w:szCs w:val="24"/>
          <w14:ligatures w14:val="none"/>
        </w:rPr>
        <w:t xml:space="preserve">Promoting all aspects of Agricultural Management and Operation, especially in the United Kingdom of Great Britian and Northern </w:t>
      </w:r>
      <w:proofErr w:type="gramStart"/>
      <w:r w:rsidRPr="00950499">
        <w:rPr>
          <w:rFonts w:ascii="Arial" w:eastAsia="Arial Unicode MS" w:hAnsi="Arial" w:cs="Arial"/>
          <w:color w:val="000000"/>
          <w:kern w:val="0"/>
          <w:sz w:val="24"/>
          <w:szCs w:val="24"/>
          <w14:ligatures w14:val="none"/>
        </w:rPr>
        <w:t>Ireland;</w:t>
      </w:r>
      <w:proofErr w:type="gramEnd"/>
    </w:p>
    <w:p w14:paraId="30D60CF5" w14:textId="77777777" w:rsidR="00950499" w:rsidRPr="00950499" w:rsidRDefault="00950499" w:rsidP="00950499">
      <w:pPr>
        <w:keepNext/>
        <w:numPr>
          <w:ilvl w:val="0"/>
          <w:numId w:val="3"/>
        </w:numPr>
        <w:spacing w:before="240" w:after="240" w:line="276" w:lineRule="auto"/>
        <w:contextualSpacing/>
        <w:outlineLvl w:val="0"/>
        <w:rPr>
          <w:rFonts w:ascii="Arial" w:eastAsia="Arial Unicode MS" w:hAnsi="Arial" w:cs="Arial"/>
          <w:color w:val="000000"/>
          <w:kern w:val="0"/>
          <w:sz w:val="24"/>
          <w:szCs w:val="24"/>
          <w14:ligatures w14:val="none"/>
        </w:rPr>
      </w:pPr>
      <w:r w:rsidRPr="00950499">
        <w:rPr>
          <w:rFonts w:ascii="Arial" w:eastAsia="Arial Unicode MS" w:hAnsi="Arial" w:cs="Arial"/>
          <w:color w:val="000000"/>
          <w:kern w:val="0"/>
          <w:sz w:val="24"/>
          <w:szCs w:val="24"/>
          <w14:ligatures w14:val="none"/>
        </w:rPr>
        <w:t xml:space="preserve">Encouraging the study of Agricultural Management and </w:t>
      </w:r>
      <w:proofErr w:type="gramStart"/>
      <w:r w:rsidRPr="00950499">
        <w:rPr>
          <w:rFonts w:ascii="Arial" w:eastAsia="Arial Unicode MS" w:hAnsi="Arial" w:cs="Arial"/>
          <w:color w:val="000000"/>
          <w:kern w:val="0"/>
          <w:sz w:val="24"/>
          <w:szCs w:val="24"/>
          <w14:ligatures w14:val="none"/>
        </w:rPr>
        <w:t>Operation;</w:t>
      </w:r>
      <w:proofErr w:type="gramEnd"/>
    </w:p>
    <w:p w14:paraId="1EBBDE4F" w14:textId="77777777" w:rsidR="00950499" w:rsidRPr="00950499" w:rsidRDefault="00950499" w:rsidP="00950499">
      <w:pPr>
        <w:keepNext/>
        <w:spacing w:before="240" w:after="240" w:line="276" w:lineRule="auto"/>
        <w:ind w:left="1069"/>
        <w:contextualSpacing/>
        <w:outlineLvl w:val="0"/>
        <w:rPr>
          <w:rFonts w:ascii="Arial" w:eastAsia="Arial Unicode MS" w:hAnsi="Arial" w:cs="Arial"/>
          <w:color w:val="000000"/>
          <w:kern w:val="0"/>
          <w:sz w:val="24"/>
          <w:szCs w:val="24"/>
          <w14:ligatures w14:val="none"/>
        </w:rPr>
      </w:pPr>
    </w:p>
    <w:p w14:paraId="284C453B" w14:textId="77777777" w:rsidR="00950499" w:rsidRPr="00950499" w:rsidRDefault="00950499" w:rsidP="00950499">
      <w:pPr>
        <w:keepNext/>
        <w:spacing w:before="240" w:after="240" w:line="276" w:lineRule="auto"/>
        <w:ind w:left="709"/>
        <w:contextualSpacing/>
        <w:outlineLvl w:val="0"/>
        <w:rPr>
          <w:rFonts w:ascii="Arial" w:eastAsia="Arial Unicode MS" w:hAnsi="Arial" w:cs="Arial"/>
          <w:color w:val="000000"/>
          <w:kern w:val="0"/>
          <w:sz w:val="24"/>
          <w:szCs w:val="24"/>
          <w14:ligatures w14:val="none"/>
        </w:rPr>
      </w:pPr>
      <w:r w:rsidRPr="00950499">
        <w:rPr>
          <w:rFonts w:ascii="Arial" w:eastAsia="Arial Unicode MS" w:hAnsi="Arial" w:cs="Arial"/>
          <w:color w:val="000000"/>
          <w:kern w:val="0"/>
          <w:sz w:val="24"/>
          <w:szCs w:val="24"/>
          <w14:ligatures w14:val="none"/>
        </w:rPr>
        <w:t>“Agricultural Management and Operation” includes but is not limited to all aspects of the science, production, conservation, amenity, economics and art of managing, marketing, consulting about and otherwise supporting the management and operation of agriculture and related rural businesses, their products and services. (</w:t>
      </w:r>
      <w:r w:rsidRPr="00950499">
        <w:rPr>
          <w:rFonts w:ascii="Arial" w:eastAsia="Arial Unicode MS" w:hAnsi="Arial" w:cs="Arial"/>
          <w:b/>
          <w:color w:val="000000"/>
          <w:kern w:val="0"/>
          <w:sz w:val="24"/>
          <w:szCs w:val="24"/>
          <w14:ligatures w14:val="none"/>
        </w:rPr>
        <w:t>Objects</w:t>
      </w:r>
      <w:r w:rsidRPr="00950499">
        <w:rPr>
          <w:rFonts w:ascii="Arial" w:eastAsia="Arial Unicode MS" w:hAnsi="Arial" w:cs="Arial"/>
          <w:color w:val="000000"/>
          <w:kern w:val="0"/>
          <w:sz w:val="24"/>
          <w:szCs w:val="24"/>
          <w14:ligatures w14:val="none"/>
        </w:rPr>
        <w:t>).</w:t>
      </w:r>
    </w:p>
    <w:bookmarkEnd w:id="1"/>
    <w:p w14:paraId="1108BBAF" w14:textId="77777777" w:rsidR="00950499" w:rsidRPr="00950499" w:rsidRDefault="00950499" w:rsidP="00950499">
      <w:pPr>
        <w:keepNext/>
        <w:spacing w:before="240" w:after="240" w:line="276" w:lineRule="auto"/>
        <w:ind w:left="709"/>
        <w:contextualSpacing/>
        <w:outlineLvl w:val="0"/>
        <w:rPr>
          <w:rFonts w:ascii="Arial" w:eastAsia="Arial Unicode MS" w:hAnsi="Arial" w:cs="Arial"/>
          <w:color w:val="000000"/>
          <w:kern w:val="0"/>
          <w:sz w:val="24"/>
          <w:szCs w:val="24"/>
          <w14:ligatures w14:val="none"/>
        </w:rPr>
      </w:pPr>
    </w:p>
    <w:p w14:paraId="1714D47C" w14:textId="77777777" w:rsidR="00950499" w:rsidRPr="00950499" w:rsidRDefault="00950499" w:rsidP="00950499">
      <w:pPr>
        <w:keepNext/>
        <w:numPr>
          <w:ilvl w:val="1"/>
          <w:numId w:val="2"/>
        </w:numPr>
        <w:tabs>
          <w:tab w:val="num" w:pos="720"/>
        </w:tabs>
        <w:spacing w:before="240" w:after="240" w:line="276" w:lineRule="auto"/>
        <w:ind w:left="709" w:hanging="709"/>
        <w:contextualSpacing/>
        <w:outlineLvl w:val="0"/>
        <w:rPr>
          <w:rFonts w:ascii="Arial" w:eastAsia="Arial Unicode MS" w:hAnsi="Arial" w:cs="Arial"/>
          <w:color w:val="000000"/>
          <w:kern w:val="0"/>
          <w:sz w:val="24"/>
          <w:szCs w:val="24"/>
          <w14:ligatures w14:val="none"/>
        </w:rPr>
      </w:pPr>
      <w:r w:rsidRPr="00950499">
        <w:rPr>
          <w:rFonts w:ascii="Arial" w:hAnsi="Arial" w:cs="Arial"/>
          <w:kern w:val="0"/>
          <w:sz w:val="24"/>
          <w:szCs w:val="24"/>
          <w14:ligatures w14:val="none"/>
        </w:rPr>
        <w:t>The Charity is governed by the charity trustees of the Charity (</w:t>
      </w:r>
      <w:r w:rsidRPr="00950499">
        <w:rPr>
          <w:rFonts w:ascii="Arial" w:hAnsi="Arial" w:cs="Arial"/>
          <w:b/>
          <w:bCs/>
          <w:kern w:val="0"/>
          <w:sz w:val="24"/>
          <w:szCs w:val="24"/>
          <w14:ligatures w14:val="none"/>
        </w:rPr>
        <w:t>Charity Trustees</w:t>
      </w:r>
      <w:r w:rsidRPr="00950499">
        <w:rPr>
          <w:rFonts w:ascii="Arial" w:hAnsi="Arial" w:cs="Arial"/>
          <w:kern w:val="0"/>
          <w:sz w:val="24"/>
          <w:szCs w:val="24"/>
          <w14:ligatures w14:val="none"/>
        </w:rPr>
        <w:t xml:space="preserve">) who have a duty, </w:t>
      </w:r>
      <w:proofErr w:type="gramStart"/>
      <w:r w:rsidRPr="00950499">
        <w:rPr>
          <w:rFonts w:ascii="Arial" w:hAnsi="Arial" w:cs="Arial"/>
          <w:kern w:val="0"/>
          <w:sz w:val="24"/>
          <w:szCs w:val="24"/>
          <w14:ligatures w14:val="none"/>
        </w:rPr>
        <w:t>acting at all times</w:t>
      </w:r>
      <w:proofErr w:type="gramEnd"/>
      <w:r w:rsidRPr="00950499">
        <w:rPr>
          <w:rFonts w:ascii="Arial" w:hAnsi="Arial" w:cs="Arial"/>
          <w:kern w:val="0"/>
          <w:sz w:val="24"/>
          <w:szCs w:val="24"/>
          <w14:ligatures w14:val="none"/>
        </w:rPr>
        <w:t xml:space="preserve"> in the best interests of the Charity, to apply the Charity’s assets to advance the Objects and have ultimate responsibility for all grant-making decisions.</w:t>
      </w:r>
    </w:p>
    <w:p w14:paraId="15285D76" w14:textId="77777777" w:rsidR="00950499" w:rsidRPr="00950499" w:rsidRDefault="00950499" w:rsidP="00950499">
      <w:pPr>
        <w:keepNext/>
        <w:spacing w:before="240" w:after="240" w:line="276" w:lineRule="auto"/>
        <w:ind w:left="709"/>
        <w:contextualSpacing/>
        <w:outlineLvl w:val="0"/>
        <w:rPr>
          <w:rFonts w:ascii="Arial" w:eastAsia="Arial Unicode MS" w:hAnsi="Arial" w:cs="Arial"/>
          <w:color w:val="000000"/>
          <w:kern w:val="0"/>
          <w:sz w:val="24"/>
          <w:szCs w:val="24"/>
          <w14:ligatures w14:val="none"/>
        </w:rPr>
      </w:pPr>
    </w:p>
    <w:p w14:paraId="48962520" w14:textId="77777777" w:rsidR="00950499" w:rsidRPr="00950499" w:rsidRDefault="00950499" w:rsidP="00950499">
      <w:pPr>
        <w:keepNext/>
        <w:numPr>
          <w:ilvl w:val="0"/>
          <w:numId w:val="2"/>
        </w:numPr>
        <w:tabs>
          <w:tab w:val="num" w:pos="720"/>
        </w:tabs>
        <w:spacing w:before="240" w:after="240" w:line="276" w:lineRule="auto"/>
        <w:contextualSpacing/>
        <w:outlineLvl w:val="0"/>
        <w:rPr>
          <w:rFonts w:ascii="Arial" w:eastAsia="Arial Unicode MS" w:hAnsi="Arial" w:cs="Arial"/>
          <w:b/>
          <w:color w:val="023A3A"/>
          <w:kern w:val="28"/>
          <w:sz w:val="24"/>
          <w:szCs w:val="24"/>
          <w14:ligatures w14:val="none"/>
        </w:rPr>
      </w:pPr>
      <w:r w:rsidRPr="00950499">
        <w:rPr>
          <w:rFonts w:ascii="Arial" w:eastAsia="Arial Unicode MS" w:hAnsi="Arial" w:cs="Arial"/>
          <w:b/>
          <w:color w:val="023A3A"/>
          <w:kern w:val="28"/>
          <w:sz w:val="24"/>
          <w:szCs w:val="24"/>
          <w14:ligatures w14:val="none"/>
        </w:rPr>
        <w:lastRenderedPageBreak/>
        <w:t>STATEMENT OF GENERAL POLICY</w:t>
      </w:r>
    </w:p>
    <w:p w14:paraId="431B0B60" w14:textId="77777777" w:rsidR="00950499" w:rsidRPr="00950499" w:rsidRDefault="00950499" w:rsidP="00950499">
      <w:pPr>
        <w:keepNext/>
        <w:spacing w:before="240" w:after="240" w:line="276" w:lineRule="auto"/>
        <w:ind w:left="720"/>
        <w:contextualSpacing/>
        <w:outlineLvl w:val="0"/>
        <w:rPr>
          <w:rFonts w:ascii="Arial" w:eastAsia="Arial Unicode MS" w:hAnsi="Arial" w:cs="Arial"/>
          <w:b/>
          <w:color w:val="023A3A"/>
          <w:kern w:val="28"/>
          <w:sz w:val="24"/>
          <w:szCs w:val="24"/>
          <w14:ligatures w14:val="none"/>
        </w:rPr>
      </w:pPr>
    </w:p>
    <w:p w14:paraId="7F90380A"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The Charity Trustees recognise and accept their responsibilities to ensure that any major risk(s) to which the Charity is exposed are reviewed and that comprehensive systems are established throughout the organisation to mitigate those risks.</w:t>
      </w:r>
    </w:p>
    <w:p w14:paraId="5AC2D37D" w14:textId="77777777" w:rsidR="00950499" w:rsidRPr="00950499" w:rsidRDefault="00950499" w:rsidP="00950499">
      <w:pPr>
        <w:keepNext/>
        <w:spacing w:before="240" w:after="240" w:line="276" w:lineRule="auto"/>
        <w:ind w:left="709"/>
        <w:contextualSpacing/>
        <w:outlineLvl w:val="0"/>
        <w:rPr>
          <w:rFonts w:ascii="Arial" w:hAnsi="Arial" w:cs="Arial"/>
          <w:color w:val="000000"/>
          <w:kern w:val="0"/>
          <w:sz w:val="24"/>
          <w:szCs w:val="24"/>
          <w14:ligatures w14:val="none"/>
        </w:rPr>
      </w:pPr>
    </w:p>
    <w:p w14:paraId="7F3845FC"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 xml:space="preserve">The Charity Trustees consider that a major risk is one which, if it were to materialise, would have a significant adverse effect on the Charity’s ability to function and achieve its charitable purposes. </w:t>
      </w:r>
    </w:p>
    <w:p w14:paraId="2CE1E41C" w14:textId="77777777" w:rsidR="00950499" w:rsidRPr="00950499" w:rsidRDefault="00950499" w:rsidP="00950499">
      <w:pPr>
        <w:keepNext/>
        <w:spacing w:before="240" w:after="240" w:line="276" w:lineRule="auto"/>
        <w:ind w:left="709"/>
        <w:contextualSpacing/>
        <w:outlineLvl w:val="0"/>
        <w:rPr>
          <w:rFonts w:ascii="Arial" w:hAnsi="Arial" w:cs="Arial"/>
          <w:color w:val="000000"/>
          <w:kern w:val="0"/>
          <w:sz w:val="24"/>
          <w:szCs w:val="24"/>
          <w14:ligatures w14:val="none"/>
        </w:rPr>
      </w:pPr>
    </w:p>
    <w:p w14:paraId="70F8E0E8"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 xml:space="preserve">The Charity Trustees accept that not all risks can be avoided and are not averse to taking reasonable risks as part of their strategy to achieve the Charity’s charitable purposes.  However, the Charity Trustees will regularly review the risk(s) that the Charity faces in all areas of its work, assess the potential severity and the likelihood of their occurring, and take appropriate action to manage the risks that they identify – as set out in Appendix 1 of this policy (Risk Register). </w:t>
      </w:r>
    </w:p>
    <w:p w14:paraId="16D92336" w14:textId="77777777" w:rsidR="00950499" w:rsidRPr="00950499" w:rsidRDefault="00950499" w:rsidP="00950499">
      <w:pPr>
        <w:keepNext/>
        <w:spacing w:before="240" w:after="240" w:line="276" w:lineRule="auto"/>
        <w:ind w:left="709"/>
        <w:contextualSpacing/>
        <w:outlineLvl w:val="0"/>
        <w:rPr>
          <w:rFonts w:ascii="Arial" w:hAnsi="Arial" w:cs="Arial"/>
          <w:color w:val="000000"/>
          <w:kern w:val="0"/>
          <w:sz w:val="24"/>
          <w:szCs w:val="24"/>
          <w14:ligatures w14:val="none"/>
        </w:rPr>
      </w:pPr>
    </w:p>
    <w:p w14:paraId="23289D12"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The Charity Trustees, when engaging in any activity, will consider the risks the activity poses and act in accordance with any recommendations made for risk management.</w:t>
      </w:r>
    </w:p>
    <w:p w14:paraId="681E75D5" w14:textId="77777777" w:rsidR="00950499" w:rsidRPr="00950499" w:rsidRDefault="00950499" w:rsidP="00950499">
      <w:pPr>
        <w:keepNext/>
        <w:spacing w:before="240" w:after="240" w:line="276" w:lineRule="auto"/>
        <w:ind w:left="709"/>
        <w:contextualSpacing/>
        <w:outlineLvl w:val="0"/>
        <w:rPr>
          <w:rFonts w:ascii="Arial" w:hAnsi="Arial" w:cs="Arial"/>
          <w:color w:val="000000"/>
          <w:kern w:val="0"/>
          <w:sz w:val="24"/>
          <w:szCs w:val="24"/>
          <w14:ligatures w14:val="none"/>
        </w:rPr>
      </w:pPr>
    </w:p>
    <w:p w14:paraId="739B525A"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The Charity Trustees do not expect staff or volunteers to engage in any significant types of activity outside of the usual activities carried out by the Charity, without them first having sought the Charity Trustees’ permission to engage in such activity and having carried out an analysis of the risks such activity might pose to the Charity.</w:t>
      </w:r>
    </w:p>
    <w:p w14:paraId="28B34F11" w14:textId="77777777" w:rsidR="00950499" w:rsidRPr="00950499" w:rsidRDefault="00950499" w:rsidP="00950499">
      <w:pPr>
        <w:keepNext/>
        <w:spacing w:before="240" w:after="240" w:line="276" w:lineRule="auto"/>
        <w:ind w:left="709"/>
        <w:contextualSpacing/>
        <w:outlineLvl w:val="0"/>
        <w:rPr>
          <w:rFonts w:ascii="Arial" w:hAnsi="Arial" w:cs="Arial"/>
          <w:color w:val="000000"/>
          <w:kern w:val="0"/>
          <w:sz w:val="24"/>
          <w:szCs w:val="24"/>
          <w14:ligatures w14:val="none"/>
        </w:rPr>
      </w:pPr>
    </w:p>
    <w:p w14:paraId="01ED0922"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lastRenderedPageBreak/>
        <w:t xml:space="preserve">The Charity Trustees recognise their obligations to report Serious Incidents to the Charity Commission.  The Charity Trustees will ensure that all major incidents are reported to the Charity Commission and/or other relevant authorities as and when required by law and in accordance with the Commission’s guidance. </w:t>
      </w:r>
    </w:p>
    <w:p w14:paraId="7D841B8A" w14:textId="77777777" w:rsidR="00950499" w:rsidRPr="00950499" w:rsidRDefault="00950499" w:rsidP="00950499">
      <w:pPr>
        <w:keepNext/>
        <w:spacing w:before="240" w:after="240" w:line="276" w:lineRule="auto"/>
        <w:ind w:left="720"/>
        <w:contextualSpacing/>
        <w:outlineLvl w:val="0"/>
        <w:rPr>
          <w:rFonts w:ascii="Arial" w:eastAsia="Arial Unicode MS" w:hAnsi="Arial" w:cs="Arial"/>
          <w:b/>
          <w:color w:val="023A3A"/>
          <w:kern w:val="28"/>
          <w:sz w:val="24"/>
          <w:szCs w:val="24"/>
          <w14:ligatures w14:val="none"/>
        </w:rPr>
      </w:pPr>
    </w:p>
    <w:p w14:paraId="50217432" w14:textId="77777777" w:rsidR="00950499" w:rsidRPr="00950499" w:rsidRDefault="00950499" w:rsidP="00950499">
      <w:pPr>
        <w:keepNext/>
        <w:numPr>
          <w:ilvl w:val="0"/>
          <w:numId w:val="2"/>
        </w:numPr>
        <w:tabs>
          <w:tab w:val="num" w:pos="720"/>
        </w:tabs>
        <w:spacing w:before="240" w:after="240" w:line="276" w:lineRule="auto"/>
        <w:contextualSpacing/>
        <w:outlineLvl w:val="0"/>
        <w:rPr>
          <w:rFonts w:ascii="Arial" w:eastAsia="Arial Unicode MS" w:hAnsi="Arial" w:cs="Arial"/>
          <w:b/>
          <w:color w:val="023A3A"/>
          <w:kern w:val="28"/>
          <w:sz w:val="24"/>
          <w:szCs w:val="24"/>
          <w14:ligatures w14:val="none"/>
        </w:rPr>
      </w:pPr>
      <w:r w:rsidRPr="00950499">
        <w:rPr>
          <w:rFonts w:ascii="Arial" w:eastAsia="Arial Unicode MS" w:hAnsi="Arial" w:cs="Arial"/>
          <w:b/>
          <w:color w:val="023A3A"/>
          <w:kern w:val="28"/>
          <w:sz w:val="24"/>
          <w:szCs w:val="24"/>
          <w14:ligatures w14:val="none"/>
        </w:rPr>
        <w:t>ROLES AND RESPONSIBILITIES</w:t>
      </w:r>
    </w:p>
    <w:p w14:paraId="2E7384B2" w14:textId="77777777" w:rsidR="00950499" w:rsidRPr="00950499" w:rsidRDefault="00950499" w:rsidP="00950499">
      <w:pPr>
        <w:keepNext/>
        <w:spacing w:before="240" w:after="240" w:line="276" w:lineRule="auto"/>
        <w:ind w:left="720"/>
        <w:contextualSpacing/>
        <w:outlineLvl w:val="0"/>
        <w:rPr>
          <w:rFonts w:ascii="Arial" w:eastAsia="Arial Unicode MS" w:hAnsi="Arial" w:cs="Arial"/>
          <w:b/>
          <w:color w:val="023A3A"/>
          <w:kern w:val="28"/>
          <w:sz w:val="24"/>
          <w:szCs w:val="24"/>
          <w14:ligatures w14:val="none"/>
        </w:rPr>
      </w:pPr>
    </w:p>
    <w:p w14:paraId="20B67509"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 xml:space="preserve">The Charity Trustees have overall responsibility for risk management and will ensure that risks are identified, assessed, and appropriately mitigated. </w:t>
      </w:r>
    </w:p>
    <w:p w14:paraId="12B4A1FB" w14:textId="77777777" w:rsidR="00950499" w:rsidRPr="00950499" w:rsidRDefault="00950499" w:rsidP="00950499">
      <w:pPr>
        <w:keepNext/>
        <w:spacing w:before="240" w:after="240" w:line="276" w:lineRule="auto"/>
        <w:ind w:left="709"/>
        <w:contextualSpacing/>
        <w:outlineLvl w:val="0"/>
        <w:rPr>
          <w:rFonts w:ascii="Arial" w:hAnsi="Arial" w:cs="Arial"/>
          <w:color w:val="000000"/>
          <w:kern w:val="0"/>
          <w:sz w:val="24"/>
          <w:szCs w:val="24"/>
          <w14:ligatures w14:val="none"/>
        </w:rPr>
      </w:pPr>
    </w:p>
    <w:p w14:paraId="36B6C724"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 xml:space="preserve">As such, the Charity Trustees will review the risk register at least annually and approve and oversee the implementation of this policy. </w:t>
      </w:r>
    </w:p>
    <w:p w14:paraId="1D028952" w14:textId="77777777" w:rsidR="00950499" w:rsidRPr="00950499" w:rsidRDefault="00950499" w:rsidP="00950499">
      <w:pPr>
        <w:spacing w:after="200" w:line="276" w:lineRule="auto"/>
        <w:ind w:left="720"/>
        <w:contextualSpacing/>
        <w:rPr>
          <w:rFonts w:ascii="Arial" w:hAnsi="Arial" w:cs="Arial"/>
          <w:color w:val="000000"/>
          <w:kern w:val="0"/>
          <w:sz w:val="24"/>
          <w:szCs w:val="24"/>
          <w14:ligatures w14:val="none"/>
        </w:rPr>
      </w:pPr>
    </w:p>
    <w:p w14:paraId="055ACF15"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 xml:space="preserve">The Charity Trustees will ensure compliance with Charity Commission guidance CC26 – </w:t>
      </w:r>
      <w:hyperlink r:id="rId7" w:history="1">
        <w:r w:rsidRPr="00950499">
          <w:rPr>
            <w:rFonts w:ascii="Arial" w:hAnsi="Arial" w:cs="Arial"/>
            <w:color w:val="000000"/>
            <w:kern w:val="0"/>
            <w:sz w:val="24"/>
            <w:szCs w:val="24"/>
            <w14:ligatures w14:val="none"/>
          </w:rPr>
          <w:t>https://www.gov.uk/government/publications/charities-and-risk-management-cc26/charities-and-risk-management-cc26</w:t>
        </w:r>
      </w:hyperlink>
      <w:r w:rsidRPr="00950499">
        <w:rPr>
          <w:rFonts w:ascii="Arial" w:hAnsi="Arial" w:cs="Arial"/>
          <w:kern w:val="0"/>
          <w:sz w:val="24"/>
          <w:szCs w:val="24"/>
          <w14:ligatures w14:val="none"/>
        </w:rPr>
        <w:t xml:space="preserve">  </w:t>
      </w:r>
      <w:r w:rsidRPr="00950499">
        <w:rPr>
          <w:rFonts w:ascii="Arial" w:hAnsi="Arial" w:cs="Arial"/>
          <w:color w:val="000000"/>
          <w:kern w:val="0"/>
          <w:sz w:val="24"/>
          <w:szCs w:val="24"/>
          <w14:ligatures w14:val="none"/>
        </w:rPr>
        <w:t xml:space="preserve"> </w:t>
      </w:r>
    </w:p>
    <w:p w14:paraId="07C70644" w14:textId="77777777" w:rsidR="00950499" w:rsidRPr="00950499" w:rsidRDefault="00950499" w:rsidP="00950499">
      <w:pPr>
        <w:spacing w:after="120" w:line="276" w:lineRule="auto"/>
        <w:ind w:left="792"/>
        <w:rPr>
          <w:rFonts w:ascii="Arial" w:hAnsi="Arial" w:cs="Arial"/>
          <w:color w:val="000000"/>
          <w:kern w:val="0"/>
          <w:sz w:val="24"/>
          <w:szCs w:val="24"/>
          <w14:ligatures w14:val="none"/>
        </w:rPr>
      </w:pPr>
    </w:p>
    <w:p w14:paraId="79480391" w14:textId="77777777" w:rsidR="00950499" w:rsidRPr="00950499" w:rsidRDefault="00950499" w:rsidP="00950499">
      <w:pPr>
        <w:keepNext/>
        <w:numPr>
          <w:ilvl w:val="0"/>
          <w:numId w:val="2"/>
        </w:numPr>
        <w:tabs>
          <w:tab w:val="num" w:pos="720"/>
        </w:tabs>
        <w:spacing w:before="240" w:after="240" w:line="276" w:lineRule="auto"/>
        <w:contextualSpacing/>
        <w:outlineLvl w:val="0"/>
        <w:rPr>
          <w:rFonts w:ascii="Arial" w:eastAsia="Arial Unicode MS" w:hAnsi="Arial" w:cs="Arial"/>
          <w:b/>
          <w:color w:val="023A3A"/>
          <w:kern w:val="28"/>
          <w:sz w:val="24"/>
          <w:szCs w:val="24"/>
          <w14:ligatures w14:val="none"/>
        </w:rPr>
      </w:pPr>
      <w:r w:rsidRPr="00950499">
        <w:rPr>
          <w:rFonts w:ascii="Arial" w:eastAsia="Arial Unicode MS" w:hAnsi="Arial" w:cs="Arial"/>
          <w:b/>
          <w:color w:val="023A3A"/>
          <w:kern w:val="28"/>
          <w:sz w:val="24"/>
          <w:szCs w:val="24"/>
          <w14:ligatures w14:val="none"/>
        </w:rPr>
        <w:t>POLICY REVIEW</w:t>
      </w:r>
    </w:p>
    <w:p w14:paraId="5ABDB99A" w14:textId="77777777" w:rsidR="00950499" w:rsidRPr="00950499" w:rsidRDefault="00950499" w:rsidP="00950499">
      <w:pPr>
        <w:keepNext/>
        <w:spacing w:before="240" w:after="240" w:line="276" w:lineRule="auto"/>
        <w:ind w:left="720"/>
        <w:contextualSpacing/>
        <w:outlineLvl w:val="0"/>
        <w:rPr>
          <w:rFonts w:ascii="Arial" w:eastAsia="Arial Unicode MS" w:hAnsi="Arial" w:cs="Arial"/>
          <w:b/>
          <w:color w:val="023A3A"/>
          <w:kern w:val="28"/>
          <w:sz w:val="24"/>
          <w:szCs w:val="24"/>
          <w14:ligatures w14:val="none"/>
        </w:rPr>
      </w:pPr>
    </w:p>
    <w:p w14:paraId="3B862063"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 xml:space="preserve">This policy will be reviewed by the Charity Trustees at least annually, although the Charity Trustees will monitor the Charity’s risks throughout the year as part of the normal monitoring and reporting processes. </w:t>
      </w:r>
    </w:p>
    <w:p w14:paraId="23954ED5" w14:textId="77777777" w:rsidR="00950499" w:rsidRPr="00950499" w:rsidRDefault="00950499" w:rsidP="00950499">
      <w:pPr>
        <w:keepNext/>
        <w:spacing w:before="240" w:after="240" w:line="276" w:lineRule="auto"/>
        <w:ind w:left="709"/>
        <w:contextualSpacing/>
        <w:outlineLvl w:val="0"/>
        <w:rPr>
          <w:rFonts w:ascii="Arial" w:hAnsi="Arial" w:cs="Arial"/>
          <w:color w:val="000000"/>
          <w:kern w:val="0"/>
          <w:sz w:val="24"/>
          <w:szCs w:val="24"/>
          <w14:ligatures w14:val="none"/>
        </w:rPr>
      </w:pPr>
    </w:p>
    <w:p w14:paraId="31FE0531" w14:textId="77777777" w:rsidR="00950499" w:rsidRPr="00950499" w:rsidRDefault="00950499" w:rsidP="00950499">
      <w:pPr>
        <w:keepNext/>
        <w:numPr>
          <w:ilvl w:val="1"/>
          <w:numId w:val="2"/>
        </w:numPr>
        <w:spacing w:before="240" w:after="240" w:line="276" w:lineRule="auto"/>
        <w:ind w:left="709" w:hanging="709"/>
        <w:contextualSpacing/>
        <w:outlineLvl w:val="0"/>
        <w:rPr>
          <w:rFonts w:ascii="Arial" w:hAnsi="Arial" w:cs="Arial"/>
          <w:color w:val="000000"/>
          <w:kern w:val="0"/>
          <w:sz w:val="24"/>
          <w:szCs w:val="24"/>
          <w14:ligatures w14:val="none"/>
        </w:rPr>
      </w:pPr>
      <w:r w:rsidRPr="00950499">
        <w:rPr>
          <w:rFonts w:ascii="Arial" w:hAnsi="Arial" w:cs="Arial"/>
          <w:color w:val="000000"/>
          <w:kern w:val="0"/>
          <w:sz w:val="24"/>
          <w:szCs w:val="24"/>
          <w14:ligatures w14:val="none"/>
        </w:rPr>
        <w:t xml:space="preserve">The Charity Trustees may vary the terms of this policy from time to time. </w:t>
      </w:r>
    </w:p>
    <w:p w14:paraId="0A567DC1" w14:textId="77777777" w:rsidR="00950499" w:rsidRDefault="00950499" w:rsidP="00950499"/>
    <w:p w14:paraId="1DDF787B" w14:textId="77777777" w:rsidR="00950499" w:rsidRPr="00D411B1" w:rsidRDefault="00950499" w:rsidP="00950499">
      <w:pPr>
        <w:keepNext/>
        <w:spacing w:before="240" w:after="240" w:line="276" w:lineRule="auto"/>
        <w:jc w:val="center"/>
        <w:outlineLvl w:val="0"/>
        <w:rPr>
          <w:rFonts w:ascii="Arial" w:eastAsia="Arial Unicode MS" w:hAnsi="Arial" w:cs="Arial"/>
          <w:b/>
          <w:color w:val="023A3A"/>
          <w:kern w:val="28"/>
          <w14:ligatures w14:val="none"/>
        </w:rPr>
      </w:pPr>
      <w:r w:rsidRPr="00D411B1">
        <w:rPr>
          <w:rFonts w:ascii="Arial" w:eastAsia="Arial Unicode MS" w:hAnsi="Arial" w:cs="Arial"/>
          <w:b/>
          <w:color w:val="023A3A"/>
          <w:kern w:val="28"/>
          <w14:ligatures w14:val="none"/>
        </w:rPr>
        <w:lastRenderedPageBreak/>
        <w:t>Appendix 1</w:t>
      </w:r>
    </w:p>
    <w:p w14:paraId="211DC3AD" w14:textId="77777777" w:rsidR="00950499" w:rsidRPr="00D411B1" w:rsidRDefault="00950499" w:rsidP="00950499">
      <w:pPr>
        <w:keepNext/>
        <w:spacing w:before="240" w:after="240" w:line="276" w:lineRule="auto"/>
        <w:jc w:val="center"/>
        <w:outlineLvl w:val="0"/>
        <w:rPr>
          <w:rFonts w:ascii="Arial" w:eastAsia="Arial Unicode MS" w:hAnsi="Arial" w:cs="Arial"/>
          <w:b/>
          <w:color w:val="023A3A"/>
          <w:kern w:val="28"/>
          <w14:ligatures w14:val="none"/>
        </w:rPr>
      </w:pPr>
      <w:r w:rsidRPr="00D411B1">
        <w:rPr>
          <w:rFonts w:ascii="Arial" w:eastAsia="Arial Unicode MS" w:hAnsi="Arial" w:cs="Arial"/>
          <w:b/>
          <w:color w:val="023A3A"/>
          <w:kern w:val="28"/>
          <w14:ligatures w14:val="none"/>
        </w:rPr>
        <w:t>Risk Register</w:t>
      </w:r>
    </w:p>
    <w:p w14:paraId="0DE89825" w14:textId="77777777" w:rsidR="00950499" w:rsidRPr="00D411B1" w:rsidRDefault="00950499" w:rsidP="00950499">
      <w:pPr>
        <w:spacing w:after="240" w:line="276" w:lineRule="auto"/>
        <w:ind w:left="720" w:right="-329" w:hanging="720"/>
        <w:rPr>
          <w:rFonts w:ascii="Arial" w:hAnsi="Arial" w:cs="Arial"/>
          <w:b/>
          <w:color w:val="000000" w:themeColor="text1"/>
          <w:kern w:val="0"/>
          <w14:ligatures w14:val="none"/>
        </w:rPr>
      </w:pPr>
      <w:r w:rsidRPr="00D411B1">
        <w:rPr>
          <w:rFonts w:ascii="Arial" w:eastAsia="Arial Unicode MS" w:hAnsi="Arial" w:cs="Arial"/>
          <w:b/>
          <w:color w:val="023A3A"/>
          <w:kern w:val="28"/>
          <w14:ligatures w14:val="none"/>
        </w:rPr>
        <w:t>1.</w:t>
      </w:r>
      <w:r w:rsidRPr="00D411B1">
        <w:rPr>
          <w:rFonts w:ascii="Arial" w:hAnsi="Arial" w:cs="Arial"/>
          <w:b/>
          <w:color w:val="000000" w:themeColor="text1"/>
          <w:kern w:val="0"/>
          <w14:ligatures w14:val="none"/>
        </w:rPr>
        <w:tab/>
      </w:r>
      <w:r w:rsidRPr="00D411B1">
        <w:rPr>
          <w:rFonts w:ascii="Arial" w:eastAsia="Arial Unicode MS" w:hAnsi="Arial" w:cs="Arial"/>
          <w:b/>
          <w:color w:val="023A3A"/>
          <w:kern w:val="28"/>
          <w14:ligatures w14:val="none"/>
        </w:rPr>
        <w:t>Governance Risks</w:t>
      </w:r>
    </w:p>
    <w:tbl>
      <w:tblPr>
        <w:tblStyle w:val="TableGrid1"/>
        <w:tblW w:w="0" w:type="auto"/>
        <w:tblLook w:val="04A0" w:firstRow="1" w:lastRow="0" w:firstColumn="1" w:lastColumn="0" w:noHBand="0" w:noVBand="1"/>
      </w:tblPr>
      <w:tblGrid>
        <w:gridCol w:w="2745"/>
        <w:gridCol w:w="1071"/>
        <w:gridCol w:w="1059"/>
        <w:gridCol w:w="1181"/>
        <w:gridCol w:w="2440"/>
        <w:gridCol w:w="1900"/>
        <w:gridCol w:w="3552"/>
      </w:tblGrid>
      <w:tr w:rsidR="00950499" w:rsidRPr="00D411B1" w14:paraId="09B80E94" w14:textId="77777777" w:rsidTr="003C0B29">
        <w:trPr>
          <w:cantSplit/>
          <w:tblHeader/>
        </w:trPr>
        <w:tc>
          <w:tcPr>
            <w:tcW w:w="3251" w:type="dxa"/>
            <w:shd w:val="clear" w:color="auto" w:fill="D9D9D9" w:themeFill="background1" w:themeFillShade="D9"/>
            <w:vAlign w:val="center"/>
          </w:tcPr>
          <w:p w14:paraId="2F21842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Risk</w:t>
            </w:r>
          </w:p>
        </w:tc>
        <w:tc>
          <w:tcPr>
            <w:tcW w:w="468" w:type="dxa"/>
            <w:shd w:val="clear" w:color="auto" w:fill="D9D9D9" w:themeFill="background1" w:themeFillShade="D9"/>
            <w:vAlign w:val="center"/>
          </w:tcPr>
          <w:p w14:paraId="33D8B02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L</w:t>
            </w:r>
          </w:p>
        </w:tc>
        <w:tc>
          <w:tcPr>
            <w:tcW w:w="467" w:type="dxa"/>
            <w:shd w:val="clear" w:color="auto" w:fill="D9D9D9" w:themeFill="background1" w:themeFillShade="D9"/>
            <w:vAlign w:val="center"/>
          </w:tcPr>
          <w:p w14:paraId="1AEAA10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I</w:t>
            </w:r>
          </w:p>
        </w:tc>
        <w:tc>
          <w:tcPr>
            <w:tcW w:w="483" w:type="dxa"/>
            <w:shd w:val="clear" w:color="auto" w:fill="D9D9D9" w:themeFill="background1" w:themeFillShade="D9"/>
            <w:vAlign w:val="center"/>
          </w:tcPr>
          <w:p w14:paraId="36309A15"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S</w:t>
            </w:r>
          </w:p>
        </w:tc>
        <w:tc>
          <w:tcPr>
            <w:tcW w:w="2335" w:type="dxa"/>
            <w:shd w:val="clear" w:color="auto" w:fill="D9D9D9" w:themeFill="background1" w:themeFillShade="D9"/>
            <w:vAlign w:val="center"/>
          </w:tcPr>
          <w:p w14:paraId="0193D9DF"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Responsibility</w:t>
            </w:r>
          </w:p>
        </w:tc>
        <w:tc>
          <w:tcPr>
            <w:tcW w:w="1922" w:type="dxa"/>
            <w:shd w:val="clear" w:color="auto" w:fill="D9D9D9" w:themeFill="background1" w:themeFillShade="D9"/>
            <w:vAlign w:val="center"/>
          </w:tcPr>
          <w:p w14:paraId="2019E30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Impact</w:t>
            </w:r>
          </w:p>
        </w:tc>
        <w:tc>
          <w:tcPr>
            <w:tcW w:w="4262" w:type="dxa"/>
            <w:shd w:val="clear" w:color="auto" w:fill="D9D9D9" w:themeFill="background1" w:themeFillShade="D9"/>
            <w:vAlign w:val="center"/>
          </w:tcPr>
          <w:p w14:paraId="1C26708A"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b/>
                <w:color w:val="000000" w:themeColor="text1"/>
              </w:rPr>
            </w:pPr>
            <w:r w:rsidRPr="00D411B1">
              <w:rPr>
                <w:rFonts w:ascii="Arial" w:hAnsi="Arial" w:cs="Arial"/>
                <w:b/>
                <w:color w:val="000000" w:themeColor="text1"/>
              </w:rPr>
              <w:t>Action planned</w:t>
            </w:r>
          </w:p>
        </w:tc>
      </w:tr>
      <w:tr w:rsidR="00950499" w:rsidRPr="00D411B1" w14:paraId="6ECC8127" w14:textId="77777777" w:rsidTr="003C0B29">
        <w:trPr>
          <w:cantSplit/>
        </w:trPr>
        <w:tc>
          <w:tcPr>
            <w:tcW w:w="3251" w:type="dxa"/>
            <w:vAlign w:val="center"/>
          </w:tcPr>
          <w:p w14:paraId="7513F49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HelveticaNeueLT Std" w:hAnsi="HelveticaNeueLT Std" w:cs="HelveticaNeueLT Std"/>
                <w:bCs/>
                <w:color w:val="000000"/>
              </w:rPr>
              <w:t>The Charity does not have enough trustees to function effectively</w:t>
            </w:r>
            <w:r w:rsidRPr="00D411B1">
              <w:rPr>
                <w:rFonts w:ascii="Arial" w:hAnsi="Arial" w:cs="Arial"/>
                <w:color w:val="000000" w:themeColor="text1"/>
              </w:rPr>
              <w:t xml:space="preserve"> </w:t>
            </w:r>
          </w:p>
        </w:tc>
        <w:tc>
          <w:tcPr>
            <w:tcW w:w="468" w:type="dxa"/>
            <w:vAlign w:val="center"/>
          </w:tcPr>
          <w:p w14:paraId="199ACBC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6288C38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33C2B06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9</w:t>
            </w:r>
          </w:p>
        </w:tc>
        <w:tc>
          <w:tcPr>
            <w:tcW w:w="2335" w:type="dxa"/>
            <w:vAlign w:val="center"/>
          </w:tcPr>
          <w:p w14:paraId="4EF6DB8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22" w:type="dxa"/>
            <w:vAlign w:val="center"/>
          </w:tcPr>
          <w:p w14:paraId="6F51928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276F2ADF"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Organisational chart with clear structure, roles and responsibilities. Discussed at Council meetings. Annual agenda item for trustee meeting.</w:t>
            </w:r>
          </w:p>
        </w:tc>
      </w:tr>
      <w:tr w:rsidR="00950499" w:rsidRPr="00D411B1" w14:paraId="1AA14DB9" w14:textId="77777777" w:rsidTr="003C0B29">
        <w:trPr>
          <w:cantSplit/>
        </w:trPr>
        <w:tc>
          <w:tcPr>
            <w:tcW w:w="3251" w:type="dxa"/>
            <w:vAlign w:val="center"/>
          </w:tcPr>
          <w:p w14:paraId="3683B4B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The Charity lacks direction, strategy and forward planning</w:t>
            </w:r>
          </w:p>
        </w:tc>
        <w:tc>
          <w:tcPr>
            <w:tcW w:w="468" w:type="dxa"/>
            <w:vAlign w:val="center"/>
          </w:tcPr>
          <w:p w14:paraId="75B7F07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2C921E3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7C9D008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5" w:type="dxa"/>
            <w:vAlign w:val="center"/>
          </w:tcPr>
          <w:p w14:paraId="2E2B681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22" w:type="dxa"/>
            <w:vAlign w:val="center"/>
          </w:tcPr>
          <w:p w14:paraId="5244CA7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34181318"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Skills base identified. Recruitment of trustees with necessary skills. Annual review of Council skills. Annual agenda item for trustee meeting. Trustee training.</w:t>
            </w:r>
          </w:p>
        </w:tc>
      </w:tr>
      <w:tr w:rsidR="00950499" w:rsidRPr="00D411B1" w14:paraId="48B7A581" w14:textId="77777777" w:rsidTr="003C0B29">
        <w:trPr>
          <w:cantSplit/>
        </w:trPr>
        <w:tc>
          <w:tcPr>
            <w:tcW w:w="3251" w:type="dxa"/>
            <w:vAlign w:val="center"/>
          </w:tcPr>
          <w:p w14:paraId="392F690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The trustee body lacks relevant skills or commitment</w:t>
            </w:r>
          </w:p>
        </w:tc>
        <w:tc>
          <w:tcPr>
            <w:tcW w:w="468" w:type="dxa"/>
            <w:vAlign w:val="center"/>
          </w:tcPr>
          <w:p w14:paraId="6ADE166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650F335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1332094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5" w:type="dxa"/>
            <w:vAlign w:val="center"/>
          </w:tcPr>
          <w:p w14:paraId="019B56E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22" w:type="dxa"/>
            <w:vAlign w:val="center"/>
          </w:tcPr>
          <w:p w14:paraId="3F62329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353B8DB2"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 xml:space="preserve">Strategic plan. Discussed at Council meetings. </w:t>
            </w:r>
          </w:p>
        </w:tc>
      </w:tr>
      <w:tr w:rsidR="00950499" w:rsidRPr="00D411B1" w14:paraId="54A0BEF4" w14:textId="77777777" w:rsidTr="003C0B29">
        <w:trPr>
          <w:cantSplit/>
        </w:trPr>
        <w:tc>
          <w:tcPr>
            <w:tcW w:w="3251" w:type="dxa"/>
            <w:vAlign w:val="center"/>
          </w:tcPr>
          <w:p w14:paraId="48551669"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lastRenderedPageBreak/>
              <w:t>The trustee body is dominated by one or two individuals or by connected individuals</w:t>
            </w:r>
          </w:p>
        </w:tc>
        <w:tc>
          <w:tcPr>
            <w:tcW w:w="468" w:type="dxa"/>
            <w:vAlign w:val="center"/>
          </w:tcPr>
          <w:p w14:paraId="03499E1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3A430AC3"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3900A0F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5" w:type="dxa"/>
            <w:vAlign w:val="center"/>
          </w:tcPr>
          <w:p w14:paraId="682C61E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22" w:type="dxa"/>
            <w:vAlign w:val="center"/>
          </w:tcPr>
          <w:p w14:paraId="09B48E8C"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6ECD4A1A"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Maintain diverse trustee recruitment, ensure balanced decision-making through clear governance procedures.</w:t>
            </w:r>
          </w:p>
        </w:tc>
      </w:tr>
      <w:tr w:rsidR="00950499" w:rsidRPr="00D411B1" w14:paraId="1349F033" w14:textId="77777777" w:rsidTr="003C0B29">
        <w:trPr>
          <w:cantSplit/>
        </w:trPr>
        <w:tc>
          <w:tcPr>
            <w:tcW w:w="3251" w:type="dxa"/>
            <w:vAlign w:val="center"/>
          </w:tcPr>
          <w:p w14:paraId="35CA8C0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are benefitting from the Charity (e.g., remuneration)</w:t>
            </w:r>
          </w:p>
        </w:tc>
        <w:tc>
          <w:tcPr>
            <w:tcW w:w="468" w:type="dxa"/>
            <w:vAlign w:val="center"/>
          </w:tcPr>
          <w:p w14:paraId="366BC0C4"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5ECEE43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5</w:t>
            </w:r>
          </w:p>
        </w:tc>
        <w:tc>
          <w:tcPr>
            <w:tcW w:w="483" w:type="dxa"/>
            <w:vAlign w:val="center"/>
          </w:tcPr>
          <w:p w14:paraId="4215D09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10</w:t>
            </w:r>
          </w:p>
        </w:tc>
        <w:tc>
          <w:tcPr>
            <w:tcW w:w="2335" w:type="dxa"/>
            <w:vAlign w:val="center"/>
          </w:tcPr>
          <w:p w14:paraId="59F137E8"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Treasurer</w:t>
            </w:r>
          </w:p>
        </w:tc>
        <w:tc>
          <w:tcPr>
            <w:tcW w:w="1922" w:type="dxa"/>
            <w:vAlign w:val="center"/>
          </w:tcPr>
          <w:p w14:paraId="15FA987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49B72D19"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Enforce conflict-of-interest policy, require board approval and constitutional authority for any payments to trustees.</w:t>
            </w:r>
          </w:p>
        </w:tc>
      </w:tr>
      <w:tr w:rsidR="00950499" w:rsidRPr="00D411B1" w14:paraId="725E647E" w14:textId="77777777" w:rsidTr="003C0B29">
        <w:trPr>
          <w:cantSplit/>
        </w:trPr>
        <w:tc>
          <w:tcPr>
            <w:tcW w:w="3251" w:type="dxa"/>
            <w:vAlign w:val="center"/>
          </w:tcPr>
          <w:p w14:paraId="16909F6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Conflicts of interest</w:t>
            </w:r>
          </w:p>
        </w:tc>
        <w:tc>
          <w:tcPr>
            <w:tcW w:w="468" w:type="dxa"/>
            <w:vAlign w:val="center"/>
          </w:tcPr>
          <w:p w14:paraId="453F37A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2548208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5B156AE2"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5" w:type="dxa"/>
            <w:vAlign w:val="center"/>
          </w:tcPr>
          <w:p w14:paraId="5FB239A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 Director</w:t>
            </w:r>
          </w:p>
        </w:tc>
        <w:tc>
          <w:tcPr>
            <w:tcW w:w="1922" w:type="dxa"/>
            <w:vAlign w:val="center"/>
          </w:tcPr>
          <w:p w14:paraId="535A24B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44405089"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Keep register of interests, require declarations at meetings, exclude conflicted trustees from related decisions.</w:t>
            </w:r>
          </w:p>
        </w:tc>
      </w:tr>
      <w:tr w:rsidR="00950499" w:rsidRPr="00D411B1" w14:paraId="421E60F0" w14:textId="77777777" w:rsidTr="003C0B29">
        <w:trPr>
          <w:cantSplit/>
        </w:trPr>
        <w:tc>
          <w:tcPr>
            <w:tcW w:w="3251" w:type="dxa"/>
            <w:vAlign w:val="center"/>
          </w:tcPr>
          <w:p w14:paraId="2A4235F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Ineffective organisational structure</w:t>
            </w:r>
          </w:p>
        </w:tc>
        <w:tc>
          <w:tcPr>
            <w:tcW w:w="468" w:type="dxa"/>
            <w:vAlign w:val="center"/>
          </w:tcPr>
          <w:p w14:paraId="491D899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0D33600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06F8036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9</w:t>
            </w:r>
          </w:p>
        </w:tc>
        <w:tc>
          <w:tcPr>
            <w:tcW w:w="2335" w:type="dxa"/>
            <w:vAlign w:val="center"/>
          </w:tcPr>
          <w:p w14:paraId="73A6460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Chair/ Director</w:t>
            </w:r>
          </w:p>
        </w:tc>
        <w:tc>
          <w:tcPr>
            <w:tcW w:w="1922" w:type="dxa"/>
            <w:vAlign w:val="center"/>
          </w:tcPr>
          <w:p w14:paraId="4CD85CD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236DB0A5"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Maintain up-to-date structure chart and review roles and responsibilities periodically.</w:t>
            </w:r>
          </w:p>
        </w:tc>
      </w:tr>
      <w:tr w:rsidR="00950499" w:rsidRPr="00D411B1" w14:paraId="7F160782" w14:textId="77777777" w:rsidTr="003C0B29">
        <w:trPr>
          <w:cantSplit/>
        </w:trPr>
        <w:tc>
          <w:tcPr>
            <w:tcW w:w="3251" w:type="dxa"/>
            <w:vAlign w:val="center"/>
          </w:tcPr>
          <w:p w14:paraId="2279BD7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Activities potentially outside objects, powers or terms of gift (restricted funds)</w:t>
            </w:r>
          </w:p>
        </w:tc>
        <w:tc>
          <w:tcPr>
            <w:tcW w:w="468" w:type="dxa"/>
            <w:vAlign w:val="center"/>
          </w:tcPr>
          <w:p w14:paraId="336655B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77F4603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5</w:t>
            </w:r>
          </w:p>
        </w:tc>
        <w:tc>
          <w:tcPr>
            <w:tcW w:w="483" w:type="dxa"/>
            <w:vAlign w:val="center"/>
          </w:tcPr>
          <w:p w14:paraId="751C2A65"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10</w:t>
            </w:r>
          </w:p>
        </w:tc>
        <w:tc>
          <w:tcPr>
            <w:tcW w:w="2335" w:type="dxa"/>
            <w:vAlign w:val="center"/>
          </w:tcPr>
          <w:p w14:paraId="54934DD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Chair/ Treasurer</w:t>
            </w:r>
          </w:p>
        </w:tc>
        <w:tc>
          <w:tcPr>
            <w:tcW w:w="1922" w:type="dxa"/>
            <w:vAlign w:val="center"/>
          </w:tcPr>
          <w:p w14:paraId="321D1EC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22324F39"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Review all activities against governing document and funding terms before approval.</w:t>
            </w:r>
          </w:p>
        </w:tc>
      </w:tr>
      <w:tr w:rsidR="00950499" w:rsidRPr="00D411B1" w14:paraId="44D19AE3" w14:textId="77777777" w:rsidTr="003C0B29">
        <w:trPr>
          <w:cantSplit/>
        </w:trPr>
        <w:tc>
          <w:tcPr>
            <w:tcW w:w="3251" w:type="dxa"/>
            <w:vAlign w:val="center"/>
          </w:tcPr>
          <w:p w14:paraId="0B2B033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lastRenderedPageBreak/>
              <w:t>Loss of key staff</w:t>
            </w:r>
          </w:p>
        </w:tc>
        <w:tc>
          <w:tcPr>
            <w:tcW w:w="468" w:type="dxa"/>
            <w:vAlign w:val="center"/>
          </w:tcPr>
          <w:p w14:paraId="0C26E133"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67" w:type="dxa"/>
            <w:vAlign w:val="center"/>
          </w:tcPr>
          <w:p w14:paraId="4A9A05F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11E2D30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16</w:t>
            </w:r>
          </w:p>
        </w:tc>
        <w:tc>
          <w:tcPr>
            <w:tcW w:w="2335" w:type="dxa"/>
            <w:vAlign w:val="center"/>
          </w:tcPr>
          <w:p w14:paraId="45C6A3A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22" w:type="dxa"/>
            <w:vAlign w:val="center"/>
          </w:tcPr>
          <w:p w14:paraId="708073DC"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Major</w:t>
            </w:r>
          </w:p>
        </w:tc>
        <w:tc>
          <w:tcPr>
            <w:tcW w:w="4262" w:type="dxa"/>
            <w:vAlign w:val="center"/>
          </w:tcPr>
          <w:p w14:paraId="0AE9C25A"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Succession planning and documentation of procedures; annual review at trustee meeting.</w:t>
            </w:r>
          </w:p>
        </w:tc>
      </w:tr>
      <w:tr w:rsidR="00950499" w:rsidRPr="00D411B1" w14:paraId="30C0CB57" w14:textId="77777777" w:rsidTr="003C0B29">
        <w:trPr>
          <w:cantSplit/>
        </w:trPr>
        <w:tc>
          <w:tcPr>
            <w:tcW w:w="3251" w:type="dxa"/>
            <w:vAlign w:val="center"/>
          </w:tcPr>
          <w:p w14:paraId="382FC60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Reporting to trustees (accuracy, timeliness and relevance)</w:t>
            </w:r>
          </w:p>
        </w:tc>
        <w:tc>
          <w:tcPr>
            <w:tcW w:w="468" w:type="dxa"/>
            <w:vAlign w:val="center"/>
          </w:tcPr>
          <w:p w14:paraId="1BCD43B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2CAC051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83" w:type="dxa"/>
            <w:vAlign w:val="center"/>
          </w:tcPr>
          <w:p w14:paraId="5E4C515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6</w:t>
            </w:r>
          </w:p>
        </w:tc>
        <w:tc>
          <w:tcPr>
            <w:tcW w:w="2335" w:type="dxa"/>
            <w:vAlign w:val="center"/>
          </w:tcPr>
          <w:p w14:paraId="30D97ED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22" w:type="dxa"/>
            <w:vAlign w:val="center"/>
          </w:tcPr>
          <w:p w14:paraId="22E34709"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Minor</w:t>
            </w:r>
          </w:p>
        </w:tc>
        <w:tc>
          <w:tcPr>
            <w:tcW w:w="4262" w:type="dxa"/>
            <w:vAlign w:val="center"/>
          </w:tcPr>
          <w:p w14:paraId="0428EAB5"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Timely and accurate reporting; discussed at council meetings and regular trustee meetings.</w:t>
            </w:r>
          </w:p>
        </w:tc>
      </w:tr>
      <w:tr w:rsidR="00950499" w:rsidRPr="00D411B1" w14:paraId="4A3D6C33" w14:textId="77777777" w:rsidTr="003C0B29">
        <w:trPr>
          <w:cantSplit/>
        </w:trPr>
        <w:tc>
          <w:tcPr>
            <w:tcW w:w="3251" w:type="dxa"/>
            <w:vAlign w:val="center"/>
          </w:tcPr>
          <w:p w14:paraId="6F459B2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 xml:space="preserve">The Charity is providing support to individuals who do not qualify as beneficiaries </w:t>
            </w:r>
          </w:p>
        </w:tc>
        <w:tc>
          <w:tcPr>
            <w:tcW w:w="468" w:type="dxa"/>
            <w:vAlign w:val="center"/>
          </w:tcPr>
          <w:p w14:paraId="5C5EEDA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40CF2310"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6580F40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8</w:t>
            </w:r>
          </w:p>
        </w:tc>
        <w:tc>
          <w:tcPr>
            <w:tcW w:w="2335" w:type="dxa"/>
            <w:vAlign w:val="center"/>
          </w:tcPr>
          <w:p w14:paraId="1F1E9AD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22" w:type="dxa"/>
            <w:vAlign w:val="center"/>
          </w:tcPr>
          <w:p w14:paraId="742806D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2" w:type="dxa"/>
            <w:vAlign w:val="center"/>
          </w:tcPr>
          <w:p w14:paraId="3E9A8DC4"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Apply documented eligibility checks before support is given; review cases periodically.</w:t>
            </w:r>
          </w:p>
        </w:tc>
      </w:tr>
    </w:tbl>
    <w:p w14:paraId="316CABC2" w14:textId="77777777" w:rsidR="00950499" w:rsidRPr="00D411B1" w:rsidRDefault="00950499" w:rsidP="00950499">
      <w:pPr>
        <w:spacing w:after="240" w:line="276" w:lineRule="auto"/>
        <w:ind w:left="720" w:right="-329" w:hanging="720"/>
        <w:rPr>
          <w:rFonts w:ascii="Arial" w:eastAsia="Arial Unicode MS" w:hAnsi="Arial" w:cs="Arial"/>
          <w:b/>
          <w:color w:val="023A3A"/>
          <w:kern w:val="28"/>
          <w14:ligatures w14:val="none"/>
        </w:rPr>
      </w:pPr>
      <w:r w:rsidRPr="00D411B1">
        <w:rPr>
          <w:rFonts w:ascii="Arial" w:eastAsia="Arial Unicode MS" w:hAnsi="Arial" w:cs="Arial"/>
          <w:b/>
          <w:color w:val="023A3A"/>
          <w:kern w:val="28"/>
          <w14:ligatures w14:val="none"/>
        </w:rPr>
        <w:t>2.</w:t>
      </w:r>
      <w:r w:rsidRPr="00D411B1">
        <w:rPr>
          <w:rFonts w:ascii="Arial" w:eastAsia="Arial Unicode MS" w:hAnsi="Arial" w:cs="Arial"/>
          <w:b/>
          <w:color w:val="023A3A"/>
          <w:kern w:val="28"/>
          <w14:ligatures w14:val="none"/>
        </w:rPr>
        <w:tab/>
        <w:t>Operational Risks</w:t>
      </w:r>
    </w:p>
    <w:tbl>
      <w:tblPr>
        <w:tblStyle w:val="TableGrid1"/>
        <w:tblW w:w="0" w:type="auto"/>
        <w:tblLook w:val="04A0" w:firstRow="1" w:lastRow="0" w:firstColumn="1" w:lastColumn="0" w:noHBand="0" w:noVBand="1"/>
      </w:tblPr>
      <w:tblGrid>
        <w:gridCol w:w="2838"/>
        <w:gridCol w:w="1071"/>
        <w:gridCol w:w="1059"/>
        <w:gridCol w:w="1181"/>
        <w:gridCol w:w="2440"/>
        <w:gridCol w:w="1910"/>
        <w:gridCol w:w="3449"/>
      </w:tblGrid>
      <w:tr w:rsidR="00950499" w:rsidRPr="00D411B1" w14:paraId="4CDCA8DB" w14:textId="77777777" w:rsidTr="003C0B29">
        <w:trPr>
          <w:cantSplit/>
          <w:tblHeader/>
        </w:trPr>
        <w:tc>
          <w:tcPr>
            <w:tcW w:w="3241" w:type="dxa"/>
            <w:shd w:val="clear" w:color="auto" w:fill="D9D9D9" w:themeFill="background1" w:themeFillShade="D9"/>
            <w:vAlign w:val="center"/>
          </w:tcPr>
          <w:p w14:paraId="3105F30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Risk</w:t>
            </w:r>
          </w:p>
        </w:tc>
        <w:tc>
          <w:tcPr>
            <w:tcW w:w="467" w:type="dxa"/>
            <w:shd w:val="clear" w:color="auto" w:fill="D9D9D9" w:themeFill="background1" w:themeFillShade="D9"/>
            <w:vAlign w:val="center"/>
          </w:tcPr>
          <w:p w14:paraId="4C499E00"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L</w:t>
            </w:r>
          </w:p>
        </w:tc>
        <w:tc>
          <w:tcPr>
            <w:tcW w:w="466" w:type="dxa"/>
            <w:shd w:val="clear" w:color="auto" w:fill="D9D9D9" w:themeFill="background1" w:themeFillShade="D9"/>
            <w:vAlign w:val="center"/>
          </w:tcPr>
          <w:p w14:paraId="3F3F37E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I</w:t>
            </w:r>
          </w:p>
        </w:tc>
        <w:tc>
          <w:tcPr>
            <w:tcW w:w="483" w:type="dxa"/>
            <w:shd w:val="clear" w:color="auto" w:fill="D9D9D9" w:themeFill="background1" w:themeFillShade="D9"/>
            <w:vAlign w:val="center"/>
          </w:tcPr>
          <w:p w14:paraId="77503A7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S</w:t>
            </w:r>
          </w:p>
        </w:tc>
        <w:tc>
          <w:tcPr>
            <w:tcW w:w="2332" w:type="dxa"/>
            <w:shd w:val="clear" w:color="auto" w:fill="D9D9D9" w:themeFill="background1" w:themeFillShade="D9"/>
            <w:vAlign w:val="center"/>
          </w:tcPr>
          <w:p w14:paraId="5BE08F4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Responsibility</w:t>
            </w:r>
          </w:p>
        </w:tc>
        <w:tc>
          <w:tcPr>
            <w:tcW w:w="1937" w:type="dxa"/>
            <w:shd w:val="clear" w:color="auto" w:fill="D9D9D9" w:themeFill="background1" w:themeFillShade="D9"/>
            <w:vAlign w:val="center"/>
          </w:tcPr>
          <w:p w14:paraId="50E53D6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Impact</w:t>
            </w:r>
          </w:p>
        </w:tc>
        <w:tc>
          <w:tcPr>
            <w:tcW w:w="4263" w:type="dxa"/>
            <w:shd w:val="clear" w:color="auto" w:fill="D9D9D9" w:themeFill="background1" w:themeFillShade="D9"/>
            <w:vAlign w:val="center"/>
          </w:tcPr>
          <w:p w14:paraId="0570A0FC"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b/>
                <w:color w:val="000000" w:themeColor="text1"/>
              </w:rPr>
            </w:pPr>
            <w:r w:rsidRPr="00D411B1">
              <w:rPr>
                <w:rFonts w:ascii="Arial" w:hAnsi="Arial" w:cs="Arial"/>
                <w:b/>
                <w:color w:val="000000" w:themeColor="text1"/>
              </w:rPr>
              <w:t>Action planned</w:t>
            </w:r>
          </w:p>
        </w:tc>
      </w:tr>
      <w:tr w:rsidR="00950499" w:rsidRPr="00D411B1" w14:paraId="48F2C349" w14:textId="77777777" w:rsidTr="003C0B29">
        <w:trPr>
          <w:cantSplit/>
        </w:trPr>
        <w:tc>
          <w:tcPr>
            <w:tcW w:w="3241" w:type="dxa"/>
            <w:vAlign w:val="center"/>
          </w:tcPr>
          <w:p w14:paraId="4846B41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Contract risk</w:t>
            </w:r>
          </w:p>
        </w:tc>
        <w:tc>
          <w:tcPr>
            <w:tcW w:w="467" w:type="dxa"/>
            <w:vAlign w:val="center"/>
          </w:tcPr>
          <w:p w14:paraId="5B770090"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7F5D6EF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3E773E6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9</w:t>
            </w:r>
          </w:p>
        </w:tc>
        <w:tc>
          <w:tcPr>
            <w:tcW w:w="2332" w:type="dxa"/>
            <w:vAlign w:val="center"/>
          </w:tcPr>
          <w:p w14:paraId="7FA2615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37" w:type="dxa"/>
            <w:vAlign w:val="center"/>
          </w:tcPr>
          <w:p w14:paraId="137E2C7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6A7C987C"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 xml:space="preserve">Maintain </w:t>
            </w:r>
            <w:proofErr w:type="gramStart"/>
            <w:r w:rsidRPr="00D411B1">
              <w:rPr>
                <w:rFonts w:ascii="Arial" w:hAnsi="Arial" w:cs="Arial"/>
                <w:color w:val="000000" w:themeColor="text1"/>
              </w:rPr>
              <w:t>a contracts</w:t>
            </w:r>
            <w:proofErr w:type="gramEnd"/>
            <w:r w:rsidRPr="00D411B1">
              <w:rPr>
                <w:rFonts w:ascii="Arial" w:hAnsi="Arial" w:cs="Arial"/>
                <w:color w:val="000000" w:themeColor="text1"/>
              </w:rPr>
              <w:t xml:space="preserve"> register, use standard terms, and review before renewal to mitigate risks.</w:t>
            </w:r>
          </w:p>
        </w:tc>
      </w:tr>
      <w:tr w:rsidR="00950499" w:rsidRPr="00D411B1" w14:paraId="25894DEF" w14:textId="77777777" w:rsidTr="003C0B29">
        <w:trPr>
          <w:cantSplit/>
        </w:trPr>
        <w:tc>
          <w:tcPr>
            <w:tcW w:w="3241" w:type="dxa"/>
            <w:vAlign w:val="center"/>
          </w:tcPr>
          <w:p w14:paraId="243A932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lastRenderedPageBreak/>
              <w:t xml:space="preserve">Dependency on </w:t>
            </w:r>
            <w:proofErr w:type="gramStart"/>
            <w:r w:rsidRPr="00D411B1">
              <w:rPr>
                <w:rFonts w:ascii="Arial" w:hAnsi="Arial" w:cs="Arial"/>
                <w:color w:val="000000" w:themeColor="text1"/>
              </w:rPr>
              <w:t>particular suppliers</w:t>
            </w:r>
            <w:proofErr w:type="gramEnd"/>
          </w:p>
        </w:tc>
        <w:tc>
          <w:tcPr>
            <w:tcW w:w="467" w:type="dxa"/>
            <w:vAlign w:val="center"/>
          </w:tcPr>
          <w:p w14:paraId="762AF0A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685F92E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3592BBF3"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9</w:t>
            </w:r>
          </w:p>
        </w:tc>
        <w:tc>
          <w:tcPr>
            <w:tcW w:w="2332" w:type="dxa"/>
            <w:vAlign w:val="center"/>
          </w:tcPr>
          <w:p w14:paraId="5941169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37" w:type="dxa"/>
            <w:vAlign w:val="center"/>
          </w:tcPr>
          <w:p w14:paraId="310BA8D8"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27593D16"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Identify alternative suppliers and maintain relationships with multiple vendors to avoid over-reliance.</w:t>
            </w:r>
          </w:p>
        </w:tc>
      </w:tr>
      <w:tr w:rsidR="00950499" w:rsidRPr="00D411B1" w14:paraId="4F281E97" w14:textId="77777777" w:rsidTr="003C0B29">
        <w:trPr>
          <w:cantSplit/>
        </w:trPr>
        <w:tc>
          <w:tcPr>
            <w:tcW w:w="3241" w:type="dxa"/>
            <w:vAlign w:val="center"/>
          </w:tcPr>
          <w:p w14:paraId="1F7F949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Service provision – customer satisfaction</w:t>
            </w:r>
          </w:p>
        </w:tc>
        <w:tc>
          <w:tcPr>
            <w:tcW w:w="467" w:type="dxa"/>
            <w:vAlign w:val="center"/>
          </w:tcPr>
          <w:p w14:paraId="7C74BC6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256D6B54"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83" w:type="dxa"/>
            <w:vAlign w:val="center"/>
          </w:tcPr>
          <w:p w14:paraId="71BB452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6</w:t>
            </w:r>
          </w:p>
        </w:tc>
        <w:tc>
          <w:tcPr>
            <w:tcW w:w="2332" w:type="dxa"/>
            <w:vAlign w:val="center"/>
          </w:tcPr>
          <w:p w14:paraId="3859395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Director</w:t>
            </w:r>
          </w:p>
        </w:tc>
        <w:tc>
          <w:tcPr>
            <w:tcW w:w="1937" w:type="dxa"/>
            <w:vAlign w:val="center"/>
          </w:tcPr>
          <w:p w14:paraId="51F8C958"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Minor</w:t>
            </w:r>
          </w:p>
        </w:tc>
        <w:tc>
          <w:tcPr>
            <w:tcW w:w="4263" w:type="dxa"/>
            <w:vAlign w:val="center"/>
          </w:tcPr>
          <w:p w14:paraId="5051048B"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Complaints dealt with in a timely manner. Regular interaction with members and feedback forms where necessary.</w:t>
            </w:r>
          </w:p>
        </w:tc>
      </w:tr>
      <w:tr w:rsidR="00950499" w:rsidRPr="00D411B1" w14:paraId="2E4E5AD3" w14:textId="77777777" w:rsidTr="003C0B29">
        <w:trPr>
          <w:cantSplit/>
        </w:trPr>
        <w:tc>
          <w:tcPr>
            <w:tcW w:w="3241" w:type="dxa"/>
            <w:vAlign w:val="center"/>
          </w:tcPr>
          <w:p w14:paraId="512A556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Project or service development</w:t>
            </w:r>
          </w:p>
        </w:tc>
        <w:tc>
          <w:tcPr>
            <w:tcW w:w="467" w:type="dxa"/>
            <w:vAlign w:val="center"/>
          </w:tcPr>
          <w:p w14:paraId="601A51D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6CC36D24"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203EE07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9</w:t>
            </w:r>
          </w:p>
        </w:tc>
        <w:tc>
          <w:tcPr>
            <w:tcW w:w="2332" w:type="dxa"/>
            <w:vAlign w:val="center"/>
          </w:tcPr>
          <w:p w14:paraId="2735D56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Director</w:t>
            </w:r>
          </w:p>
        </w:tc>
        <w:tc>
          <w:tcPr>
            <w:tcW w:w="1937" w:type="dxa"/>
            <w:vAlign w:val="center"/>
          </w:tcPr>
          <w:p w14:paraId="57479AC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710A2C31"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Ensure projects are planned with clear objectives, budgets, and risk assessments before launch.</w:t>
            </w:r>
          </w:p>
        </w:tc>
      </w:tr>
      <w:tr w:rsidR="00950499" w:rsidRPr="00D411B1" w14:paraId="24F2E465" w14:textId="77777777" w:rsidTr="003C0B29">
        <w:trPr>
          <w:cantSplit/>
        </w:trPr>
        <w:tc>
          <w:tcPr>
            <w:tcW w:w="3241" w:type="dxa"/>
            <w:vAlign w:val="center"/>
          </w:tcPr>
          <w:p w14:paraId="0EFF106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Competition from similar organisations</w:t>
            </w:r>
          </w:p>
        </w:tc>
        <w:tc>
          <w:tcPr>
            <w:tcW w:w="467" w:type="dxa"/>
            <w:vAlign w:val="center"/>
          </w:tcPr>
          <w:p w14:paraId="6A25A273"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66" w:type="dxa"/>
            <w:vAlign w:val="center"/>
          </w:tcPr>
          <w:p w14:paraId="40D5FDD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6C78797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2" w:type="dxa"/>
            <w:vAlign w:val="center"/>
          </w:tcPr>
          <w:p w14:paraId="64D9ED2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Chair</w:t>
            </w:r>
          </w:p>
        </w:tc>
        <w:tc>
          <w:tcPr>
            <w:tcW w:w="1937" w:type="dxa"/>
            <w:vAlign w:val="center"/>
          </w:tcPr>
          <w:p w14:paraId="176BE04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208838AC"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Review other organisations’ activities. Monitor attendance and feedback from attendees. Maintain quality control.</w:t>
            </w:r>
          </w:p>
        </w:tc>
      </w:tr>
      <w:tr w:rsidR="00950499" w:rsidRPr="00D411B1" w14:paraId="3DB3328D" w14:textId="77777777" w:rsidTr="003C0B29">
        <w:trPr>
          <w:cantSplit/>
        </w:trPr>
        <w:tc>
          <w:tcPr>
            <w:tcW w:w="3241" w:type="dxa"/>
            <w:vAlign w:val="center"/>
          </w:tcPr>
          <w:p w14:paraId="1530BC3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Fundraising</w:t>
            </w:r>
          </w:p>
        </w:tc>
        <w:tc>
          <w:tcPr>
            <w:tcW w:w="467" w:type="dxa"/>
            <w:vAlign w:val="center"/>
          </w:tcPr>
          <w:p w14:paraId="09B1C62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040A974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255AA74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2" w:type="dxa"/>
            <w:vAlign w:val="center"/>
          </w:tcPr>
          <w:p w14:paraId="21D148BC"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Director</w:t>
            </w:r>
          </w:p>
        </w:tc>
        <w:tc>
          <w:tcPr>
            <w:tcW w:w="1937" w:type="dxa"/>
            <w:vAlign w:val="center"/>
          </w:tcPr>
          <w:p w14:paraId="74E00F4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52B67BAB"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Follow fundraising code of practice. Monitor performance and diversify income streams.</w:t>
            </w:r>
          </w:p>
        </w:tc>
      </w:tr>
      <w:tr w:rsidR="00950499" w:rsidRPr="00D411B1" w14:paraId="1F8C4D76" w14:textId="77777777" w:rsidTr="003C0B29">
        <w:trPr>
          <w:cantSplit/>
        </w:trPr>
        <w:tc>
          <w:tcPr>
            <w:tcW w:w="3241" w:type="dxa"/>
            <w:vAlign w:val="center"/>
          </w:tcPr>
          <w:p w14:paraId="1EA7267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lastRenderedPageBreak/>
              <w:t>Disaster recovery and planning</w:t>
            </w:r>
          </w:p>
        </w:tc>
        <w:tc>
          <w:tcPr>
            <w:tcW w:w="467" w:type="dxa"/>
            <w:vAlign w:val="center"/>
          </w:tcPr>
          <w:p w14:paraId="0D7C460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7397525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0F3F68C5"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2" w:type="dxa"/>
            <w:vAlign w:val="center"/>
          </w:tcPr>
          <w:p w14:paraId="0EA2FCD9"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37" w:type="dxa"/>
            <w:vAlign w:val="center"/>
          </w:tcPr>
          <w:p w14:paraId="1DCADBE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0A6353A3"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Maintain and test disaster recovery plan. Backup essential data.</w:t>
            </w:r>
          </w:p>
        </w:tc>
      </w:tr>
      <w:tr w:rsidR="00950499" w:rsidRPr="00D411B1" w14:paraId="513B512C" w14:textId="77777777" w:rsidTr="003C0B29">
        <w:trPr>
          <w:cantSplit/>
        </w:trPr>
        <w:tc>
          <w:tcPr>
            <w:tcW w:w="3241" w:type="dxa"/>
            <w:vAlign w:val="center"/>
          </w:tcPr>
          <w:p w14:paraId="6484790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 xml:space="preserve">Procedural systems and documentation not followed </w:t>
            </w:r>
          </w:p>
        </w:tc>
        <w:tc>
          <w:tcPr>
            <w:tcW w:w="467" w:type="dxa"/>
            <w:vAlign w:val="center"/>
          </w:tcPr>
          <w:p w14:paraId="49235D6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6CC409A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37B3D49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9</w:t>
            </w:r>
          </w:p>
        </w:tc>
        <w:tc>
          <w:tcPr>
            <w:tcW w:w="2332" w:type="dxa"/>
            <w:vAlign w:val="center"/>
          </w:tcPr>
          <w:p w14:paraId="08F06FA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37" w:type="dxa"/>
            <w:vAlign w:val="center"/>
          </w:tcPr>
          <w:p w14:paraId="0AF8A46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7FC8B100"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Ensure staff training on policies. Regularly audit compliance.</w:t>
            </w:r>
          </w:p>
        </w:tc>
      </w:tr>
      <w:tr w:rsidR="00950499" w:rsidRPr="00D411B1" w14:paraId="34AB947F" w14:textId="77777777" w:rsidTr="003C0B29">
        <w:trPr>
          <w:cantSplit/>
        </w:trPr>
        <w:tc>
          <w:tcPr>
            <w:tcW w:w="3241" w:type="dxa"/>
            <w:vAlign w:val="center"/>
          </w:tcPr>
          <w:p w14:paraId="6BA5EEB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 xml:space="preserve">Information technology failure </w:t>
            </w:r>
          </w:p>
        </w:tc>
        <w:tc>
          <w:tcPr>
            <w:tcW w:w="467" w:type="dxa"/>
            <w:vAlign w:val="center"/>
          </w:tcPr>
          <w:p w14:paraId="57C37AE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66" w:type="dxa"/>
            <w:vAlign w:val="center"/>
          </w:tcPr>
          <w:p w14:paraId="014EF884"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4DA09873"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2" w:type="dxa"/>
            <w:vAlign w:val="center"/>
          </w:tcPr>
          <w:p w14:paraId="25054BF9"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37" w:type="dxa"/>
            <w:vAlign w:val="center"/>
          </w:tcPr>
          <w:p w14:paraId="5740466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57D8D68C"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Appraise system security and authorisation procedures. Update security and backup data regularly.</w:t>
            </w:r>
          </w:p>
        </w:tc>
      </w:tr>
      <w:tr w:rsidR="00950499" w:rsidRPr="00D411B1" w14:paraId="47A99A25" w14:textId="77777777" w:rsidTr="003C0B29">
        <w:trPr>
          <w:cantSplit/>
        </w:trPr>
        <w:tc>
          <w:tcPr>
            <w:tcW w:w="3241" w:type="dxa"/>
            <w:vAlign w:val="center"/>
          </w:tcPr>
          <w:p w14:paraId="356CAB99"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Health, safety and environment</w:t>
            </w:r>
          </w:p>
        </w:tc>
        <w:tc>
          <w:tcPr>
            <w:tcW w:w="467" w:type="dxa"/>
            <w:vAlign w:val="center"/>
          </w:tcPr>
          <w:p w14:paraId="24FFCFC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04D375F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5</w:t>
            </w:r>
          </w:p>
        </w:tc>
        <w:tc>
          <w:tcPr>
            <w:tcW w:w="483" w:type="dxa"/>
            <w:vAlign w:val="center"/>
          </w:tcPr>
          <w:p w14:paraId="3F6148B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2" w:type="dxa"/>
            <w:vAlign w:val="center"/>
          </w:tcPr>
          <w:p w14:paraId="122E7E7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37" w:type="dxa"/>
            <w:vAlign w:val="center"/>
          </w:tcPr>
          <w:p w14:paraId="1CB6CF6F"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2C40A93F"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Maintain insurance policy. Comply with health &amp; safety laws and environmental regulations.</w:t>
            </w:r>
          </w:p>
        </w:tc>
      </w:tr>
      <w:tr w:rsidR="00950499" w:rsidRPr="00D411B1" w14:paraId="612EB2A0" w14:textId="77777777" w:rsidTr="003C0B29">
        <w:trPr>
          <w:cantSplit/>
        </w:trPr>
        <w:tc>
          <w:tcPr>
            <w:tcW w:w="3241" w:type="dxa"/>
            <w:vAlign w:val="center"/>
          </w:tcPr>
          <w:p w14:paraId="508B697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Fire Risks</w:t>
            </w:r>
          </w:p>
        </w:tc>
        <w:tc>
          <w:tcPr>
            <w:tcW w:w="467" w:type="dxa"/>
            <w:vAlign w:val="center"/>
          </w:tcPr>
          <w:p w14:paraId="0F5AB76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263ABFD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5</w:t>
            </w:r>
          </w:p>
        </w:tc>
        <w:tc>
          <w:tcPr>
            <w:tcW w:w="483" w:type="dxa"/>
            <w:vAlign w:val="center"/>
          </w:tcPr>
          <w:p w14:paraId="36DE514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2" w:type="dxa"/>
            <w:vAlign w:val="center"/>
          </w:tcPr>
          <w:p w14:paraId="09E0F72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37" w:type="dxa"/>
            <w:vAlign w:val="center"/>
          </w:tcPr>
          <w:p w14:paraId="167624E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4D7373CF"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Maintain fire risk assessments, alarms, and drills. Ensure compliance with fire safety regulations.</w:t>
            </w:r>
          </w:p>
        </w:tc>
      </w:tr>
    </w:tbl>
    <w:p w14:paraId="57878994" w14:textId="77777777" w:rsidR="00950499" w:rsidRPr="00D411B1" w:rsidRDefault="00950499" w:rsidP="00950499">
      <w:pPr>
        <w:autoSpaceDE w:val="0"/>
        <w:autoSpaceDN w:val="0"/>
        <w:adjustRightInd w:val="0"/>
        <w:spacing w:after="240" w:line="276" w:lineRule="auto"/>
        <w:ind w:right="-329"/>
        <w:rPr>
          <w:rFonts w:ascii="Arial" w:hAnsi="Arial" w:cs="Arial"/>
          <w:color w:val="000000" w:themeColor="text1"/>
          <w:kern w:val="0"/>
          <w14:ligatures w14:val="none"/>
        </w:rPr>
      </w:pPr>
    </w:p>
    <w:p w14:paraId="05B5CA5C" w14:textId="77777777" w:rsidR="00950499" w:rsidRPr="00D411B1" w:rsidRDefault="00950499" w:rsidP="00950499">
      <w:pPr>
        <w:spacing w:after="240" w:line="276" w:lineRule="auto"/>
        <w:ind w:left="720" w:right="-329" w:hanging="720"/>
        <w:rPr>
          <w:rFonts w:ascii="Arial" w:eastAsia="Arial Unicode MS" w:hAnsi="Arial" w:cs="Arial"/>
          <w:b/>
          <w:color w:val="023A3A"/>
          <w:kern w:val="28"/>
          <w14:ligatures w14:val="none"/>
        </w:rPr>
      </w:pPr>
      <w:r w:rsidRPr="00D411B1">
        <w:rPr>
          <w:rFonts w:ascii="Arial" w:eastAsia="Arial Unicode MS" w:hAnsi="Arial" w:cs="Arial"/>
          <w:b/>
          <w:color w:val="023A3A"/>
          <w:kern w:val="28"/>
          <w14:ligatures w14:val="none"/>
        </w:rPr>
        <w:t>3.</w:t>
      </w:r>
      <w:r w:rsidRPr="00D411B1">
        <w:rPr>
          <w:rFonts w:ascii="Arial" w:eastAsia="Arial Unicode MS" w:hAnsi="Arial" w:cs="Arial"/>
          <w:b/>
          <w:color w:val="023A3A"/>
          <w:kern w:val="28"/>
          <w14:ligatures w14:val="none"/>
        </w:rPr>
        <w:tab/>
        <w:t>Financial Risks</w:t>
      </w:r>
    </w:p>
    <w:tbl>
      <w:tblPr>
        <w:tblStyle w:val="TableGrid1"/>
        <w:tblW w:w="0" w:type="auto"/>
        <w:tblLook w:val="04A0" w:firstRow="1" w:lastRow="0" w:firstColumn="1" w:lastColumn="0" w:noHBand="0" w:noVBand="1"/>
      </w:tblPr>
      <w:tblGrid>
        <w:gridCol w:w="2827"/>
        <w:gridCol w:w="1071"/>
        <w:gridCol w:w="1059"/>
        <w:gridCol w:w="1181"/>
        <w:gridCol w:w="2440"/>
        <w:gridCol w:w="1910"/>
        <w:gridCol w:w="3460"/>
      </w:tblGrid>
      <w:tr w:rsidR="00950499" w:rsidRPr="00D411B1" w14:paraId="794F9C2B" w14:textId="77777777" w:rsidTr="003C0B29">
        <w:trPr>
          <w:cantSplit/>
          <w:trHeight w:val="754"/>
          <w:tblHeader/>
        </w:trPr>
        <w:tc>
          <w:tcPr>
            <w:tcW w:w="3235" w:type="dxa"/>
            <w:shd w:val="clear" w:color="auto" w:fill="D9D9D9" w:themeFill="background1" w:themeFillShade="D9"/>
            <w:vAlign w:val="center"/>
          </w:tcPr>
          <w:p w14:paraId="2A20EBD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lastRenderedPageBreak/>
              <w:t>Risk</w:t>
            </w:r>
          </w:p>
        </w:tc>
        <w:tc>
          <w:tcPr>
            <w:tcW w:w="468" w:type="dxa"/>
            <w:shd w:val="clear" w:color="auto" w:fill="D9D9D9" w:themeFill="background1" w:themeFillShade="D9"/>
            <w:vAlign w:val="center"/>
          </w:tcPr>
          <w:p w14:paraId="4C0538D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L</w:t>
            </w:r>
          </w:p>
        </w:tc>
        <w:tc>
          <w:tcPr>
            <w:tcW w:w="467" w:type="dxa"/>
            <w:shd w:val="clear" w:color="auto" w:fill="D9D9D9" w:themeFill="background1" w:themeFillShade="D9"/>
            <w:vAlign w:val="center"/>
          </w:tcPr>
          <w:p w14:paraId="7F62EC8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I</w:t>
            </w:r>
          </w:p>
        </w:tc>
        <w:tc>
          <w:tcPr>
            <w:tcW w:w="483" w:type="dxa"/>
            <w:shd w:val="clear" w:color="auto" w:fill="D9D9D9" w:themeFill="background1" w:themeFillShade="D9"/>
            <w:vAlign w:val="center"/>
          </w:tcPr>
          <w:p w14:paraId="1119792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S</w:t>
            </w:r>
          </w:p>
        </w:tc>
        <w:tc>
          <w:tcPr>
            <w:tcW w:w="2333" w:type="dxa"/>
            <w:shd w:val="clear" w:color="auto" w:fill="D9D9D9" w:themeFill="background1" w:themeFillShade="D9"/>
            <w:vAlign w:val="center"/>
          </w:tcPr>
          <w:p w14:paraId="194A5D6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Responsibility</w:t>
            </w:r>
          </w:p>
        </w:tc>
        <w:tc>
          <w:tcPr>
            <w:tcW w:w="1940" w:type="dxa"/>
            <w:shd w:val="clear" w:color="auto" w:fill="D9D9D9" w:themeFill="background1" w:themeFillShade="D9"/>
            <w:vAlign w:val="center"/>
          </w:tcPr>
          <w:p w14:paraId="54ED4E9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 xml:space="preserve">Impact </w:t>
            </w:r>
          </w:p>
        </w:tc>
        <w:tc>
          <w:tcPr>
            <w:tcW w:w="4263" w:type="dxa"/>
            <w:shd w:val="clear" w:color="auto" w:fill="D9D9D9" w:themeFill="background1" w:themeFillShade="D9"/>
            <w:vAlign w:val="center"/>
          </w:tcPr>
          <w:p w14:paraId="2EEDF152"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b/>
                <w:color w:val="000000" w:themeColor="text1"/>
              </w:rPr>
            </w:pPr>
            <w:r w:rsidRPr="00D411B1">
              <w:rPr>
                <w:rFonts w:ascii="Arial" w:hAnsi="Arial" w:cs="Arial"/>
                <w:b/>
                <w:color w:val="000000" w:themeColor="text1"/>
              </w:rPr>
              <w:t>Action planned</w:t>
            </w:r>
          </w:p>
        </w:tc>
      </w:tr>
      <w:tr w:rsidR="00950499" w:rsidRPr="00D411B1" w14:paraId="2593A5EF" w14:textId="77777777" w:rsidTr="003C0B29">
        <w:trPr>
          <w:cantSplit/>
        </w:trPr>
        <w:tc>
          <w:tcPr>
            <w:tcW w:w="3235" w:type="dxa"/>
            <w:vAlign w:val="center"/>
          </w:tcPr>
          <w:p w14:paraId="7E27257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Budgetary control and financial reporting</w:t>
            </w:r>
          </w:p>
        </w:tc>
        <w:tc>
          <w:tcPr>
            <w:tcW w:w="468" w:type="dxa"/>
            <w:vAlign w:val="center"/>
          </w:tcPr>
          <w:p w14:paraId="3ED52C35"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67" w:type="dxa"/>
            <w:vAlign w:val="center"/>
          </w:tcPr>
          <w:p w14:paraId="130DCF5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13D7E72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16</w:t>
            </w:r>
          </w:p>
        </w:tc>
        <w:tc>
          <w:tcPr>
            <w:tcW w:w="2333" w:type="dxa"/>
            <w:vAlign w:val="center"/>
          </w:tcPr>
          <w:p w14:paraId="5CCC16B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 Director</w:t>
            </w:r>
          </w:p>
        </w:tc>
        <w:tc>
          <w:tcPr>
            <w:tcW w:w="1940" w:type="dxa"/>
            <w:vAlign w:val="center"/>
          </w:tcPr>
          <w:p w14:paraId="1C8F556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Major</w:t>
            </w:r>
          </w:p>
        </w:tc>
        <w:tc>
          <w:tcPr>
            <w:tcW w:w="4263" w:type="dxa"/>
            <w:vAlign w:val="center"/>
          </w:tcPr>
          <w:p w14:paraId="41CB0BE2"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Prepare budgets and update quarterly. Monitor and report quarterly. Update when necessary.</w:t>
            </w:r>
          </w:p>
        </w:tc>
      </w:tr>
      <w:tr w:rsidR="00950499" w:rsidRPr="00D411B1" w14:paraId="60BB25A0" w14:textId="77777777" w:rsidTr="003C0B29">
        <w:trPr>
          <w:cantSplit/>
        </w:trPr>
        <w:tc>
          <w:tcPr>
            <w:tcW w:w="3235" w:type="dxa"/>
            <w:vAlign w:val="center"/>
          </w:tcPr>
          <w:p w14:paraId="2C518A9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 xml:space="preserve">Significant loss on investments </w:t>
            </w:r>
          </w:p>
        </w:tc>
        <w:tc>
          <w:tcPr>
            <w:tcW w:w="468" w:type="dxa"/>
            <w:vAlign w:val="center"/>
          </w:tcPr>
          <w:p w14:paraId="4F3E37EA"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20F3F84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4A88A7B0"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3" w:type="dxa"/>
            <w:vAlign w:val="center"/>
          </w:tcPr>
          <w:p w14:paraId="7795FA5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w:t>
            </w:r>
          </w:p>
        </w:tc>
        <w:tc>
          <w:tcPr>
            <w:tcW w:w="1940" w:type="dxa"/>
            <w:vAlign w:val="center"/>
          </w:tcPr>
          <w:p w14:paraId="4FB252B8"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071C38C9"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Diversify investments and review investment portfolio regularly with professional advice.</w:t>
            </w:r>
          </w:p>
        </w:tc>
      </w:tr>
      <w:tr w:rsidR="00950499" w:rsidRPr="00D411B1" w14:paraId="272C4D70" w14:textId="77777777" w:rsidTr="003C0B29">
        <w:trPr>
          <w:cantSplit/>
        </w:trPr>
        <w:tc>
          <w:tcPr>
            <w:tcW w:w="3235" w:type="dxa"/>
            <w:vAlign w:val="center"/>
          </w:tcPr>
          <w:p w14:paraId="069F4438"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 xml:space="preserve">Financial loss due to failure of bank </w:t>
            </w:r>
          </w:p>
        </w:tc>
        <w:tc>
          <w:tcPr>
            <w:tcW w:w="468" w:type="dxa"/>
            <w:vAlign w:val="center"/>
          </w:tcPr>
          <w:p w14:paraId="2708CAB3"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1754EAE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5</w:t>
            </w:r>
          </w:p>
        </w:tc>
        <w:tc>
          <w:tcPr>
            <w:tcW w:w="483" w:type="dxa"/>
            <w:vAlign w:val="center"/>
          </w:tcPr>
          <w:p w14:paraId="2FC46A6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10</w:t>
            </w:r>
          </w:p>
        </w:tc>
        <w:tc>
          <w:tcPr>
            <w:tcW w:w="2333" w:type="dxa"/>
            <w:vAlign w:val="center"/>
          </w:tcPr>
          <w:p w14:paraId="1D3293A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w:t>
            </w:r>
          </w:p>
        </w:tc>
        <w:tc>
          <w:tcPr>
            <w:tcW w:w="1940" w:type="dxa"/>
            <w:vAlign w:val="center"/>
          </w:tcPr>
          <w:p w14:paraId="3857949C"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12ECF2D3"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Spread deposits across approved institutions. Monitor credit ratings of banks used.</w:t>
            </w:r>
          </w:p>
        </w:tc>
      </w:tr>
      <w:tr w:rsidR="00950499" w:rsidRPr="00D411B1" w14:paraId="45E4C87A" w14:textId="77777777" w:rsidTr="003C0B29">
        <w:trPr>
          <w:cantSplit/>
        </w:trPr>
        <w:tc>
          <w:tcPr>
            <w:tcW w:w="3235" w:type="dxa"/>
            <w:vAlign w:val="center"/>
          </w:tcPr>
          <w:p w14:paraId="69A391C9"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Reserves Policies</w:t>
            </w:r>
          </w:p>
        </w:tc>
        <w:tc>
          <w:tcPr>
            <w:tcW w:w="468" w:type="dxa"/>
            <w:vAlign w:val="center"/>
          </w:tcPr>
          <w:p w14:paraId="431CAC8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3E138F1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0F6502E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9</w:t>
            </w:r>
          </w:p>
        </w:tc>
        <w:tc>
          <w:tcPr>
            <w:tcW w:w="2333" w:type="dxa"/>
            <w:vAlign w:val="center"/>
          </w:tcPr>
          <w:p w14:paraId="312C3AF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 Director</w:t>
            </w:r>
          </w:p>
        </w:tc>
        <w:tc>
          <w:tcPr>
            <w:tcW w:w="1940" w:type="dxa"/>
            <w:vAlign w:val="center"/>
          </w:tcPr>
          <w:p w14:paraId="08DE1B2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4BC45459"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Link reserves to business plans and activities. Review annually.</w:t>
            </w:r>
          </w:p>
        </w:tc>
      </w:tr>
      <w:tr w:rsidR="00950499" w:rsidRPr="00D411B1" w14:paraId="1167819B" w14:textId="77777777" w:rsidTr="003C0B29">
        <w:trPr>
          <w:cantSplit/>
        </w:trPr>
        <w:tc>
          <w:tcPr>
            <w:tcW w:w="3235" w:type="dxa"/>
            <w:vAlign w:val="center"/>
          </w:tcPr>
          <w:p w14:paraId="74EBCA9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Cash flow sensitivities</w:t>
            </w:r>
          </w:p>
        </w:tc>
        <w:tc>
          <w:tcPr>
            <w:tcW w:w="468" w:type="dxa"/>
            <w:vAlign w:val="center"/>
          </w:tcPr>
          <w:p w14:paraId="14C897C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67" w:type="dxa"/>
            <w:vAlign w:val="center"/>
          </w:tcPr>
          <w:p w14:paraId="6E74076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744D179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16</w:t>
            </w:r>
          </w:p>
        </w:tc>
        <w:tc>
          <w:tcPr>
            <w:tcW w:w="2333" w:type="dxa"/>
            <w:vAlign w:val="center"/>
          </w:tcPr>
          <w:p w14:paraId="4C8FE589"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 Director</w:t>
            </w:r>
          </w:p>
        </w:tc>
        <w:tc>
          <w:tcPr>
            <w:tcW w:w="1940" w:type="dxa"/>
            <w:vAlign w:val="center"/>
          </w:tcPr>
          <w:p w14:paraId="47658A3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Major</w:t>
            </w:r>
          </w:p>
        </w:tc>
        <w:tc>
          <w:tcPr>
            <w:tcW w:w="4263" w:type="dxa"/>
            <w:vAlign w:val="center"/>
          </w:tcPr>
          <w:p w14:paraId="1D744AD5"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Adequate cash flow projections. Chase bad debts. Regularly monitor and identify potential poor cash flow periods.</w:t>
            </w:r>
          </w:p>
        </w:tc>
      </w:tr>
      <w:tr w:rsidR="00950499" w:rsidRPr="00D411B1" w14:paraId="799F9B98" w14:textId="77777777" w:rsidTr="003C0B29">
        <w:trPr>
          <w:cantSplit/>
        </w:trPr>
        <w:tc>
          <w:tcPr>
            <w:tcW w:w="3235" w:type="dxa"/>
            <w:vAlign w:val="center"/>
          </w:tcPr>
          <w:p w14:paraId="4AE3E1F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 xml:space="preserve">Dependency on income sources </w:t>
            </w:r>
          </w:p>
        </w:tc>
        <w:tc>
          <w:tcPr>
            <w:tcW w:w="468" w:type="dxa"/>
            <w:vAlign w:val="center"/>
          </w:tcPr>
          <w:p w14:paraId="235F8AB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2359F9E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4DD5082E"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3" w:type="dxa"/>
            <w:vAlign w:val="center"/>
          </w:tcPr>
          <w:p w14:paraId="00A7B0D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Director</w:t>
            </w:r>
          </w:p>
        </w:tc>
        <w:tc>
          <w:tcPr>
            <w:tcW w:w="1940" w:type="dxa"/>
            <w:vAlign w:val="center"/>
          </w:tcPr>
          <w:p w14:paraId="3C370F2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274E159B"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Diversify income streams and monitor performance of each source.</w:t>
            </w:r>
          </w:p>
        </w:tc>
      </w:tr>
      <w:tr w:rsidR="00950499" w:rsidRPr="00D411B1" w14:paraId="1046AB54" w14:textId="77777777" w:rsidTr="003C0B29">
        <w:trPr>
          <w:cantSplit/>
        </w:trPr>
        <w:tc>
          <w:tcPr>
            <w:tcW w:w="3235" w:type="dxa"/>
            <w:vAlign w:val="center"/>
          </w:tcPr>
          <w:p w14:paraId="7B21109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lastRenderedPageBreak/>
              <w:t>Borrowing</w:t>
            </w:r>
          </w:p>
        </w:tc>
        <w:tc>
          <w:tcPr>
            <w:tcW w:w="468" w:type="dxa"/>
            <w:vAlign w:val="center"/>
          </w:tcPr>
          <w:p w14:paraId="3E85C912"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2D7F8025"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0F63E5A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8</w:t>
            </w:r>
          </w:p>
        </w:tc>
        <w:tc>
          <w:tcPr>
            <w:tcW w:w="2333" w:type="dxa"/>
            <w:vAlign w:val="center"/>
          </w:tcPr>
          <w:p w14:paraId="066E2C2F"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40" w:type="dxa"/>
            <w:vAlign w:val="center"/>
          </w:tcPr>
          <w:p w14:paraId="4BA1CBDC"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19168706"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Only borrow with trustee approval. Monitor repayment schedules and interest rates.</w:t>
            </w:r>
          </w:p>
        </w:tc>
      </w:tr>
      <w:tr w:rsidR="00950499" w:rsidRPr="00D411B1" w14:paraId="46FC3C5E" w14:textId="77777777" w:rsidTr="003C0B29">
        <w:trPr>
          <w:cantSplit/>
        </w:trPr>
        <w:tc>
          <w:tcPr>
            <w:tcW w:w="3235" w:type="dxa"/>
            <w:vAlign w:val="center"/>
          </w:tcPr>
          <w:p w14:paraId="0227673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Guarantees to third parties</w:t>
            </w:r>
          </w:p>
        </w:tc>
        <w:tc>
          <w:tcPr>
            <w:tcW w:w="468" w:type="dxa"/>
            <w:vAlign w:val="center"/>
          </w:tcPr>
          <w:p w14:paraId="3CAEAD0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143194E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4D2B4AB2"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8</w:t>
            </w:r>
          </w:p>
        </w:tc>
        <w:tc>
          <w:tcPr>
            <w:tcW w:w="2333" w:type="dxa"/>
            <w:vAlign w:val="center"/>
          </w:tcPr>
          <w:p w14:paraId="10DD7F8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40" w:type="dxa"/>
            <w:vAlign w:val="center"/>
          </w:tcPr>
          <w:p w14:paraId="1C7166D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4582D398"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Avoid guarantees where possible. Obtain legal advice and board approval before agreeing.</w:t>
            </w:r>
          </w:p>
        </w:tc>
      </w:tr>
      <w:tr w:rsidR="00950499" w:rsidRPr="00D411B1" w14:paraId="51A88954" w14:textId="77777777" w:rsidTr="003C0B29">
        <w:trPr>
          <w:cantSplit/>
        </w:trPr>
        <w:tc>
          <w:tcPr>
            <w:tcW w:w="3235" w:type="dxa"/>
            <w:vAlign w:val="center"/>
          </w:tcPr>
          <w:p w14:paraId="55A4CD4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Foreign currency</w:t>
            </w:r>
          </w:p>
        </w:tc>
        <w:tc>
          <w:tcPr>
            <w:tcW w:w="468" w:type="dxa"/>
            <w:vAlign w:val="center"/>
          </w:tcPr>
          <w:p w14:paraId="2E64ACB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67427C42"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7CA5EE6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6</w:t>
            </w:r>
          </w:p>
        </w:tc>
        <w:tc>
          <w:tcPr>
            <w:tcW w:w="2333" w:type="dxa"/>
            <w:vAlign w:val="center"/>
          </w:tcPr>
          <w:p w14:paraId="04B6E97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w:t>
            </w:r>
          </w:p>
        </w:tc>
        <w:tc>
          <w:tcPr>
            <w:tcW w:w="1940" w:type="dxa"/>
            <w:vAlign w:val="center"/>
          </w:tcPr>
          <w:p w14:paraId="782829C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Minor</w:t>
            </w:r>
          </w:p>
        </w:tc>
        <w:tc>
          <w:tcPr>
            <w:tcW w:w="4263" w:type="dxa"/>
            <w:vAlign w:val="center"/>
          </w:tcPr>
          <w:p w14:paraId="37D71760"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Avoid unnecessary foreign currency exposure.</w:t>
            </w:r>
          </w:p>
        </w:tc>
      </w:tr>
      <w:tr w:rsidR="00950499" w:rsidRPr="00D411B1" w14:paraId="2B073D55" w14:textId="77777777" w:rsidTr="003C0B29">
        <w:trPr>
          <w:cantSplit/>
        </w:trPr>
        <w:tc>
          <w:tcPr>
            <w:tcW w:w="3235" w:type="dxa"/>
            <w:vAlign w:val="center"/>
          </w:tcPr>
          <w:p w14:paraId="49A931FC"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Inappropriate or loss making non-charitable trading activities</w:t>
            </w:r>
          </w:p>
        </w:tc>
        <w:tc>
          <w:tcPr>
            <w:tcW w:w="468" w:type="dxa"/>
            <w:vAlign w:val="center"/>
          </w:tcPr>
          <w:p w14:paraId="7AEF5B8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4B98033E"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21C1454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8</w:t>
            </w:r>
          </w:p>
        </w:tc>
        <w:tc>
          <w:tcPr>
            <w:tcW w:w="2333" w:type="dxa"/>
            <w:vAlign w:val="center"/>
          </w:tcPr>
          <w:p w14:paraId="0E8A9F6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40" w:type="dxa"/>
            <w:vAlign w:val="center"/>
          </w:tcPr>
          <w:p w14:paraId="77116B7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7254672E"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Review trading activities regularly to ensure compliance and profitability.</w:t>
            </w:r>
          </w:p>
        </w:tc>
      </w:tr>
      <w:tr w:rsidR="00950499" w:rsidRPr="00D411B1" w14:paraId="787C85A6" w14:textId="77777777" w:rsidTr="003C0B29">
        <w:trPr>
          <w:cantSplit/>
        </w:trPr>
        <w:tc>
          <w:tcPr>
            <w:tcW w:w="3235" w:type="dxa"/>
            <w:vAlign w:val="center"/>
          </w:tcPr>
          <w:p w14:paraId="4FC8B5D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Investment policies</w:t>
            </w:r>
          </w:p>
        </w:tc>
        <w:tc>
          <w:tcPr>
            <w:tcW w:w="468" w:type="dxa"/>
            <w:vAlign w:val="center"/>
          </w:tcPr>
          <w:p w14:paraId="61F4589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75F752C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2C2F5F6E"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3" w:type="dxa"/>
            <w:vAlign w:val="center"/>
          </w:tcPr>
          <w:p w14:paraId="306CCF3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w:t>
            </w:r>
          </w:p>
        </w:tc>
        <w:tc>
          <w:tcPr>
            <w:tcW w:w="1940" w:type="dxa"/>
            <w:vAlign w:val="center"/>
          </w:tcPr>
          <w:p w14:paraId="595612B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56182CD3"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Maintain written investment policy. Review annually and ensure trustee approval for changes.</w:t>
            </w:r>
          </w:p>
        </w:tc>
      </w:tr>
      <w:tr w:rsidR="00950499" w:rsidRPr="00D411B1" w14:paraId="3E96A786" w14:textId="77777777" w:rsidTr="003C0B29">
        <w:trPr>
          <w:cantSplit/>
        </w:trPr>
        <w:tc>
          <w:tcPr>
            <w:tcW w:w="3235" w:type="dxa"/>
            <w:vAlign w:val="center"/>
          </w:tcPr>
          <w:p w14:paraId="5C2019D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lastRenderedPageBreak/>
              <w:t xml:space="preserve">Compliance with </w:t>
            </w:r>
            <w:proofErr w:type="gramStart"/>
            <w:r w:rsidRPr="00D411B1">
              <w:rPr>
                <w:rFonts w:ascii="Arial" w:hAnsi="Arial" w:cs="Arial"/>
                <w:color w:val="000000" w:themeColor="text1"/>
              </w:rPr>
              <w:t>donor imposed</w:t>
            </w:r>
            <w:proofErr w:type="gramEnd"/>
            <w:r w:rsidRPr="00D411B1">
              <w:rPr>
                <w:rFonts w:ascii="Arial" w:hAnsi="Arial" w:cs="Arial"/>
                <w:color w:val="000000" w:themeColor="text1"/>
              </w:rPr>
              <w:t xml:space="preserve"> restrictions on properties or investments</w:t>
            </w:r>
          </w:p>
        </w:tc>
        <w:tc>
          <w:tcPr>
            <w:tcW w:w="468" w:type="dxa"/>
            <w:vAlign w:val="center"/>
          </w:tcPr>
          <w:p w14:paraId="568BC2D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7" w:type="dxa"/>
            <w:vAlign w:val="center"/>
          </w:tcPr>
          <w:p w14:paraId="4ABE905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0BB52CF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8</w:t>
            </w:r>
          </w:p>
        </w:tc>
        <w:tc>
          <w:tcPr>
            <w:tcW w:w="2333" w:type="dxa"/>
            <w:vAlign w:val="center"/>
          </w:tcPr>
          <w:p w14:paraId="408A7F6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w:t>
            </w:r>
          </w:p>
        </w:tc>
        <w:tc>
          <w:tcPr>
            <w:tcW w:w="1940" w:type="dxa"/>
            <w:vAlign w:val="center"/>
          </w:tcPr>
          <w:p w14:paraId="1C47834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7E849009"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Track donor restrictions in finance records.  Review compliance before major transactions.</w:t>
            </w:r>
          </w:p>
        </w:tc>
      </w:tr>
      <w:tr w:rsidR="00950499" w:rsidRPr="00D411B1" w14:paraId="3BC13198" w14:textId="77777777" w:rsidTr="003C0B29">
        <w:trPr>
          <w:cantSplit/>
        </w:trPr>
        <w:tc>
          <w:tcPr>
            <w:tcW w:w="3235" w:type="dxa"/>
            <w:vAlign w:val="center"/>
          </w:tcPr>
          <w:p w14:paraId="34A59C1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Loss of funds due to fraud or error</w:t>
            </w:r>
          </w:p>
        </w:tc>
        <w:tc>
          <w:tcPr>
            <w:tcW w:w="468" w:type="dxa"/>
            <w:vAlign w:val="center"/>
          </w:tcPr>
          <w:p w14:paraId="5061109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36C65795"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5</w:t>
            </w:r>
          </w:p>
        </w:tc>
        <w:tc>
          <w:tcPr>
            <w:tcW w:w="483" w:type="dxa"/>
            <w:vAlign w:val="center"/>
          </w:tcPr>
          <w:p w14:paraId="721ACA1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15</w:t>
            </w:r>
          </w:p>
        </w:tc>
        <w:tc>
          <w:tcPr>
            <w:tcW w:w="2333" w:type="dxa"/>
            <w:vAlign w:val="center"/>
          </w:tcPr>
          <w:p w14:paraId="08C7C1D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Director</w:t>
            </w:r>
          </w:p>
        </w:tc>
        <w:tc>
          <w:tcPr>
            <w:tcW w:w="1940" w:type="dxa"/>
            <w:vAlign w:val="center"/>
          </w:tcPr>
          <w:p w14:paraId="7263A40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Major</w:t>
            </w:r>
          </w:p>
        </w:tc>
        <w:tc>
          <w:tcPr>
            <w:tcW w:w="4263" w:type="dxa"/>
            <w:vAlign w:val="center"/>
          </w:tcPr>
          <w:p w14:paraId="73987B5A"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Authorisation of payments. Policies for procedures. Regular discussion at trustee meetings on budget vs actual expenditure. Ensure adequate fidelity insurance cover.</w:t>
            </w:r>
          </w:p>
        </w:tc>
      </w:tr>
      <w:tr w:rsidR="00950499" w:rsidRPr="00D411B1" w14:paraId="33F7DB72" w14:textId="77777777" w:rsidTr="003C0B29">
        <w:trPr>
          <w:cantSplit/>
        </w:trPr>
        <w:tc>
          <w:tcPr>
            <w:tcW w:w="3235" w:type="dxa"/>
            <w:vAlign w:val="center"/>
          </w:tcPr>
          <w:p w14:paraId="7D985E78"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Counter party risk</w:t>
            </w:r>
          </w:p>
        </w:tc>
        <w:tc>
          <w:tcPr>
            <w:tcW w:w="468" w:type="dxa"/>
            <w:vAlign w:val="center"/>
          </w:tcPr>
          <w:p w14:paraId="596D2205"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7" w:type="dxa"/>
            <w:vAlign w:val="center"/>
          </w:tcPr>
          <w:p w14:paraId="4ABF008B"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1C84AF7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3" w:type="dxa"/>
            <w:vAlign w:val="center"/>
          </w:tcPr>
          <w:p w14:paraId="294C08FA"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w:t>
            </w:r>
          </w:p>
        </w:tc>
        <w:tc>
          <w:tcPr>
            <w:tcW w:w="1940" w:type="dxa"/>
            <w:vAlign w:val="center"/>
          </w:tcPr>
          <w:p w14:paraId="650120C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3" w:type="dxa"/>
            <w:vAlign w:val="center"/>
          </w:tcPr>
          <w:p w14:paraId="77528651"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Review counterparties’ financial standing before agreements. Monitor ongoing relationships.</w:t>
            </w:r>
          </w:p>
        </w:tc>
      </w:tr>
    </w:tbl>
    <w:p w14:paraId="46AA6E5E" w14:textId="77777777" w:rsidR="00950499" w:rsidRPr="00D411B1" w:rsidRDefault="00950499" w:rsidP="00950499">
      <w:pPr>
        <w:autoSpaceDE w:val="0"/>
        <w:autoSpaceDN w:val="0"/>
        <w:adjustRightInd w:val="0"/>
        <w:spacing w:after="240" w:line="276" w:lineRule="auto"/>
        <w:ind w:right="-329"/>
        <w:rPr>
          <w:rFonts w:ascii="Arial" w:hAnsi="Arial" w:cs="Arial"/>
          <w:color w:val="000000" w:themeColor="text1"/>
          <w:kern w:val="0"/>
          <w14:ligatures w14:val="none"/>
        </w:rPr>
      </w:pPr>
    </w:p>
    <w:p w14:paraId="1358F0B5" w14:textId="77777777" w:rsidR="00950499" w:rsidRPr="00D411B1" w:rsidRDefault="00950499" w:rsidP="00950499">
      <w:pPr>
        <w:spacing w:after="240" w:line="276" w:lineRule="auto"/>
        <w:ind w:left="720" w:right="-329" w:hanging="720"/>
        <w:rPr>
          <w:rFonts w:ascii="Arial" w:eastAsia="Arial Unicode MS" w:hAnsi="Arial" w:cs="Arial"/>
          <w:b/>
          <w:color w:val="023A3A"/>
          <w:kern w:val="28"/>
          <w14:ligatures w14:val="none"/>
        </w:rPr>
      </w:pPr>
      <w:r w:rsidRPr="00D411B1">
        <w:rPr>
          <w:rFonts w:ascii="Arial" w:eastAsia="Arial Unicode MS" w:hAnsi="Arial" w:cs="Arial"/>
          <w:b/>
          <w:color w:val="023A3A"/>
          <w:kern w:val="28"/>
          <w14:ligatures w14:val="none"/>
        </w:rPr>
        <w:t>4.</w:t>
      </w:r>
      <w:r w:rsidRPr="00D411B1">
        <w:rPr>
          <w:rFonts w:ascii="Arial" w:eastAsia="Arial Unicode MS" w:hAnsi="Arial" w:cs="Arial"/>
          <w:b/>
          <w:color w:val="023A3A"/>
          <w:kern w:val="28"/>
          <w14:ligatures w14:val="none"/>
        </w:rPr>
        <w:tab/>
        <w:t>Environmental or external factors</w:t>
      </w:r>
    </w:p>
    <w:tbl>
      <w:tblPr>
        <w:tblStyle w:val="TableGrid1"/>
        <w:tblW w:w="0" w:type="auto"/>
        <w:tblLook w:val="04A0" w:firstRow="1" w:lastRow="0" w:firstColumn="1" w:lastColumn="0" w:noHBand="0" w:noVBand="1"/>
      </w:tblPr>
      <w:tblGrid>
        <w:gridCol w:w="2858"/>
        <w:gridCol w:w="1071"/>
        <w:gridCol w:w="1059"/>
        <w:gridCol w:w="1181"/>
        <w:gridCol w:w="2440"/>
        <w:gridCol w:w="1900"/>
        <w:gridCol w:w="3439"/>
      </w:tblGrid>
      <w:tr w:rsidR="00950499" w:rsidRPr="00D411B1" w14:paraId="5572DE08" w14:textId="77777777" w:rsidTr="003C0B29">
        <w:trPr>
          <w:cantSplit/>
          <w:tblHeader/>
        </w:trPr>
        <w:tc>
          <w:tcPr>
            <w:tcW w:w="3248" w:type="dxa"/>
            <w:shd w:val="clear" w:color="auto" w:fill="D9D9D9" w:themeFill="background1" w:themeFillShade="D9"/>
            <w:vAlign w:val="center"/>
          </w:tcPr>
          <w:p w14:paraId="5616FA1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Risk</w:t>
            </w:r>
          </w:p>
        </w:tc>
        <w:tc>
          <w:tcPr>
            <w:tcW w:w="468" w:type="dxa"/>
            <w:shd w:val="clear" w:color="auto" w:fill="D9D9D9" w:themeFill="background1" w:themeFillShade="D9"/>
            <w:vAlign w:val="center"/>
          </w:tcPr>
          <w:p w14:paraId="4A850FE2"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L</w:t>
            </w:r>
          </w:p>
        </w:tc>
        <w:tc>
          <w:tcPr>
            <w:tcW w:w="466" w:type="dxa"/>
            <w:shd w:val="clear" w:color="auto" w:fill="D9D9D9" w:themeFill="background1" w:themeFillShade="D9"/>
            <w:vAlign w:val="center"/>
          </w:tcPr>
          <w:p w14:paraId="6DBF2E8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I</w:t>
            </w:r>
          </w:p>
        </w:tc>
        <w:tc>
          <w:tcPr>
            <w:tcW w:w="483" w:type="dxa"/>
            <w:shd w:val="clear" w:color="auto" w:fill="D9D9D9" w:themeFill="background1" w:themeFillShade="D9"/>
            <w:vAlign w:val="center"/>
          </w:tcPr>
          <w:p w14:paraId="5A692B04"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S</w:t>
            </w:r>
          </w:p>
        </w:tc>
        <w:tc>
          <w:tcPr>
            <w:tcW w:w="2339" w:type="dxa"/>
            <w:shd w:val="clear" w:color="auto" w:fill="D9D9D9" w:themeFill="background1" w:themeFillShade="D9"/>
            <w:vAlign w:val="center"/>
          </w:tcPr>
          <w:p w14:paraId="0FA40C0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Responsibility</w:t>
            </w:r>
          </w:p>
        </w:tc>
        <w:tc>
          <w:tcPr>
            <w:tcW w:w="1922" w:type="dxa"/>
            <w:shd w:val="clear" w:color="auto" w:fill="D9D9D9" w:themeFill="background1" w:themeFillShade="D9"/>
            <w:vAlign w:val="center"/>
          </w:tcPr>
          <w:p w14:paraId="236D23C9"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Impact</w:t>
            </w:r>
          </w:p>
        </w:tc>
        <w:tc>
          <w:tcPr>
            <w:tcW w:w="4267" w:type="dxa"/>
            <w:shd w:val="clear" w:color="auto" w:fill="D9D9D9" w:themeFill="background1" w:themeFillShade="D9"/>
            <w:vAlign w:val="center"/>
          </w:tcPr>
          <w:p w14:paraId="2D0289F2"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b/>
                <w:color w:val="000000" w:themeColor="text1"/>
              </w:rPr>
            </w:pPr>
            <w:r w:rsidRPr="00D411B1">
              <w:rPr>
                <w:rFonts w:ascii="Arial" w:hAnsi="Arial" w:cs="Arial"/>
                <w:b/>
                <w:color w:val="000000" w:themeColor="text1"/>
              </w:rPr>
              <w:t>Action planned</w:t>
            </w:r>
          </w:p>
        </w:tc>
      </w:tr>
      <w:tr w:rsidR="00950499" w:rsidRPr="00D411B1" w14:paraId="4FDAAA8A" w14:textId="77777777" w:rsidTr="003C0B29">
        <w:trPr>
          <w:cantSplit/>
        </w:trPr>
        <w:tc>
          <w:tcPr>
            <w:tcW w:w="3248" w:type="dxa"/>
            <w:vAlign w:val="center"/>
          </w:tcPr>
          <w:p w14:paraId="32BCBFEF"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lastRenderedPageBreak/>
              <w:t>Poor public perception</w:t>
            </w:r>
          </w:p>
        </w:tc>
        <w:tc>
          <w:tcPr>
            <w:tcW w:w="468" w:type="dxa"/>
            <w:vAlign w:val="center"/>
          </w:tcPr>
          <w:p w14:paraId="0E1C044D"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63DDB49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83" w:type="dxa"/>
            <w:vAlign w:val="center"/>
          </w:tcPr>
          <w:p w14:paraId="4B661504"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6</w:t>
            </w:r>
          </w:p>
        </w:tc>
        <w:tc>
          <w:tcPr>
            <w:tcW w:w="2339" w:type="dxa"/>
            <w:vAlign w:val="center"/>
          </w:tcPr>
          <w:p w14:paraId="2641269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22" w:type="dxa"/>
            <w:vAlign w:val="center"/>
          </w:tcPr>
          <w:p w14:paraId="2C71B35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Minor</w:t>
            </w:r>
          </w:p>
        </w:tc>
        <w:tc>
          <w:tcPr>
            <w:tcW w:w="4267" w:type="dxa"/>
            <w:vAlign w:val="center"/>
          </w:tcPr>
          <w:p w14:paraId="20FAC816"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Good quality reporting of charity activities. Maintain positive communication with members and stakeholders.</w:t>
            </w:r>
          </w:p>
        </w:tc>
      </w:tr>
      <w:tr w:rsidR="00950499" w:rsidRPr="00D411B1" w14:paraId="4B7424AE" w14:textId="77777777" w:rsidTr="003C0B29">
        <w:trPr>
          <w:cantSplit/>
        </w:trPr>
        <w:tc>
          <w:tcPr>
            <w:tcW w:w="3248" w:type="dxa"/>
            <w:vAlign w:val="center"/>
          </w:tcPr>
          <w:p w14:paraId="12CD52F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Adverse publicity</w:t>
            </w:r>
          </w:p>
        </w:tc>
        <w:tc>
          <w:tcPr>
            <w:tcW w:w="468" w:type="dxa"/>
            <w:vAlign w:val="center"/>
          </w:tcPr>
          <w:p w14:paraId="69F4979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6769194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45FACDC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9" w:type="dxa"/>
            <w:vAlign w:val="center"/>
          </w:tcPr>
          <w:p w14:paraId="41B5D64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Director</w:t>
            </w:r>
          </w:p>
        </w:tc>
        <w:tc>
          <w:tcPr>
            <w:tcW w:w="1922" w:type="dxa"/>
            <w:vAlign w:val="center"/>
          </w:tcPr>
          <w:p w14:paraId="77E9A94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7" w:type="dxa"/>
            <w:vAlign w:val="center"/>
          </w:tcPr>
          <w:p w14:paraId="5A10A418"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Monitor media coverage. Prepare and maintain a communications plan for rapid response.</w:t>
            </w:r>
          </w:p>
        </w:tc>
      </w:tr>
      <w:tr w:rsidR="00950499" w:rsidRPr="00D411B1" w14:paraId="2223673D" w14:textId="77777777" w:rsidTr="003C0B29">
        <w:trPr>
          <w:cantSplit/>
        </w:trPr>
        <w:tc>
          <w:tcPr>
            <w:tcW w:w="3248" w:type="dxa"/>
            <w:vAlign w:val="center"/>
          </w:tcPr>
          <w:p w14:paraId="41AFF9A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Relationship with funders</w:t>
            </w:r>
          </w:p>
        </w:tc>
        <w:tc>
          <w:tcPr>
            <w:tcW w:w="468" w:type="dxa"/>
            <w:vAlign w:val="center"/>
          </w:tcPr>
          <w:p w14:paraId="17088E33"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3E4405E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52A364C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9" w:type="dxa"/>
            <w:vAlign w:val="center"/>
          </w:tcPr>
          <w:p w14:paraId="615E1BC7"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22" w:type="dxa"/>
            <w:vAlign w:val="center"/>
          </w:tcPr>
          <w:p w14:paraId="725C9A4D"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7" w:type="dxa"/>
            <w:vAlign w:val="center"/>
          </w:tcPr>
          <w:p w14:paraId="65986339"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Maintain regular contact with funders. Ensure good communication and reporting of impact.</w:t>
            </w:r>
          </w:p>
        </w:tc>
      </w:tr>
      <w:tr w:rsidR="00950499" w:rsidRPr="00D411B1" w14:paraId="5BCD7FEE" w14:textId="77777777" w:rsidTr="003C0B29">
        <w:trPr>
          <w:cantSplit/>
        </w:trPr>
        <w:tc>
          <w:tcPr>
            <w:tcW w:w="3248" w:type="dxa"/>
            <w:vAlign w:val="center"/>
          </w:tcPr>
          <w:p w14:paraId="433C475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 xml:space="preserve">Demographic consideration </w:t>
            </w:r>
          </w:p>
        </w:tc>
        <w:tc>
          <w:tcPr>
            <w:tcW w:w="468" w:type="dxa"/>
            <w:vAlign w:val="center"/>
          </w:tcPr>
          <w:p w14:paraId="7A8A50BC"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66" w:type="dxa"/>
            <w:vAlign w:val="center"/>
          </w:tcPr>
          <w:p w14:paraId="274844F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1A8A9D90"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9" w:type="dxa"/>
            <w:vAlign w:val="center"/>
          </w:tcPr>
          <w:p w14:paraId="52CB4B0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Director</w:t>
            </w:r>
          </w:p>
        </w:tc>
        <w:tc>
          <w:tcPr>
            <w:tcW w:w="1922" w:type="dxa"/>
            <w:vAlign w:val="center"/>
          </w:tcPr>
          <w:p w14:paraId="5C09D10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7" w:type="dxa"/>
            <w:vAlign w:val="center"/>
          </w:tcPr>
          <w:p w14:paraId="7FA443E4"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Understand membership base. Actively seek new members and promote benefits of membership.</w:t>
            </w:r>
          </w:p>
        </w:tc>
      </w:tr>
      <w:tr w:rsidR="00950499" w:rsidRPr="00D411B1" w14:paraId="6E7B5BDA" w14:textId="77777777" w:rsidTr="003C0B29">
        <w:trPr>
          <w:cantSplit/>
        </w:trPr>
        <w:tc>
          <w:tcPr>
            <w:tcW w:w="3248" w:type="dxa"/>
            <w:vAlign w:val="center"/>
          </w:tcPr>
          <w:p w14:paraId="75B1C24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 xml:space="preserve">Government policy </w:t>
            </w:r>
          </w:p>
        </w:tc>
        <w:tc>
          <w:tcPr>
            <w:tcW w:w="468" w:type="dxa"/>
            <w:vAlign w:val="center"/>
          </w:tcPr>
          <w:p w14:paraId="3F76D81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4D4CAA1E"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112730D8"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9" w:type="dxa"/>
            <w:vAlign w:val="center"/>
          </w:tcPr>
          <w:p w14:paraId="2789902F"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 Director</w:t>
            </w:r>
          </w:p>
        </w:tc>
        <w:tc>
          <w:tcPr>
            <w:tcW w:w="1922" w:type="dxa"/>
            <w:vAlign w:val="center"/>
          </w:tcPr>
          <w:p w14:paraId="636D1A0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7" w:type="dxa"/>
            <w:vAlign w:val="center"/>
          </w:tcPr>
          <w:p w14:paraId="6B8BD51B"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Monitor relevant policy changes. Engage in consultations where appropriate. Adjust operations if required.</w:t>
            </w:r>
          </w:p>
        </w:tc>
      </w:tr>
    </w:tbl>
    <w:p w14:paraId="0D7F9B88" w14:textId="77777777" w:rsidR="00950499" w:rsidRPr="00D411B1" w:rsidRDefault="00950499" w:rsidP="00950499">
      <w:pPr>
        <w:spacing w:after="240" w:line="276" w:lineRule="auto"/>
        <w:ind w:left="720" w:right="-329" w:hanging="720"/>
        <w:rPr>
          <w:rFonts w:ascii="Arial" w:hAnsi="Arial" w:cs="Arial"/>
          <w:b/>
          <w:color w:val="000000" w:themeColor="text1"/>
          <w:kern w:val="0"/>
          <w14:ligatures w14:val="none"/>
        </w:rPr>
      </w:pPr>
    </w:p>
    <w:p w14:paraId="737E6215" w14:textId="77777777" w:rsidR="00950499" w:rsidRPr="00D411B1" w:rsidRDefault="00950499" w:rsidP="00950499">
      <w:pPr>
        <w:spacing w:after="240" w:line="276" w:lineRule="auto"/>
        <w:ind w:left="720" w:right="-329" w:hanging="720"/>
        <w:rPr>
          <w:rFonts w:ascii="Arial" w:eastAsia="Arial Unicode MS" w:hAnsi="Arial" w:cs="Arial"/>
          <w:b/>
          <w:color w:val="023A3A"/>
          <w:kern w:val="28"/>
          <w14:ligatures w14:val="none"/>
        </w:rPr>
      </w:pPr>
      <w:r w:rsidRPr="00D411B1">
        <w:rPr>
          <w:rFonts w:ascii="Arial" w:eastAsia="Arial Unicode MS" w:hAnsi="Arial" w:cs="Arial"/>
          <w:b/>
          <w:color w:val="023A3A"/>
          <w:kern w:val="28"/>
          <w14:ligatures w14:val="none"/>
        </w:rPr>
        <w:lastRenderedPageBreak/>
        <w:t>5.</w:t>
      </w:r>
      <w:r w:rsidRPr="00D411B1">
        <w:rPr>
          <w:rFonts w:ascii="Arial" w:eastAsia="Arial Unicode MS" w:hAnsi="Arial" w:cs="Arial"/>
          <w:b/>
          <w:color w:val="023A3A"/>
          <w:kern w:val="28"/>
          <w14:ligatures w14:val="none"/>
        </w:rPr>
        <w:tab/>
        <w:t>Compliance risk (law and regulation)</w:t>
      </w:r>
    </w:p>
    <w:tbl>
      <w:tblPr>
        <w:tblStyle w:val="TableGrid1"/>
        <w:tblW w:w="0" w:type="auto"/>
        <w:tblLook w:val="04A0" w:firstRow="1" w:lastRow="0" w:firstColumn="1" w:lastColumn="0" w:noHBand="0" w:noVBand="1"/>
      </w:tblPr>
      <w:tblGrid>
        <w:gridCol w:w="2867"/>
        <w:gridCol w:w="1071"/>
        <w:gridCol w:w="1059"/>
        <w:gridCol w:w="1181"/>
        <w:gridCol w:w="2440"/>
        <w:gridCol w:w="1903"/>
        <w:gridCol w:w="3427"/>
      </w:tblGrid>
      <w:tr w:rsidR="00950499" w:rsidRPr="00D411B1" w14:paraId="0A6239AA" w14:textId="77777777" w:rsidTr="003C0B29">
        <w:trPr>
          <w:cantSplit/>
          <w:tblHeader/>
        </w:trPr>
        <w:tc>
          <w:tcPr>
            <w:tcW w:w="3248" w:type="dxa"/>
            <w:shd w:val="clear" w:color="auto" w:fill="D9D9D9" w:themeFill="background1" w:themeFillShade="D9"/>
            <w:vAlign w:val="center"/>
          </w:tcPr>
          <w:p w14:paraId="5285A9E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Risk</w:t>
            </w:r>
          </w:p>
        </w:tc>
        <w:tc>
          <w:tcPr>
            <w:tcW w:w="468" w:type="dxa"/>
            <w:shd w:val="clear" w:color="auto" w:fill="D9D9D9" w:themeFill="background1" w:themeFillShade="D9"/>
            <w:vAlign w:val="center"/>
          </w:tcPr>
          <w:p w14:paraId="6CD2E61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L</w:t>
            </w:r>
          </w:p>
        </w:tc>
        <w:tc>
          <w:tcPr>
            <w:tcW w:w="466" w:type="dxa"/>
            <w:shd w:val="clear" w:color="auto" w:fill="D9D9D9" w:themeFill="background1" w:themeFillShade="D9"/>
            <w:vAlign w:val="center"/>
          </w:tcPr>
          <w:p w14:paraId="71D1F9E3"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I</w:t>
            </w:r>
          </w:p>
        </w:tc>
        <w:tc>
          <w:tcPr>
            <w:tcW w:w="483" w:type="dxa"/>
            <w:shd w:val="clear" w:color="auto" w:fill="D9D9D9" w:themeFill="background1" w:themeFillShade="D9"/>
            <w:vAlign w:val="center"/>
          </w:tcPr>
          <w:p w14:paraId="1F6C6B4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b/>
                <w:color w:val="000000" w:themeColor="text1"/>
              </w:rPr>
            </w:pPr>
            <w:r w:rsidRPr="00D411B1">
              <w:rPr>
                <w:rFonts w:ascii="Arial" w:hAnsi="Arial" w:cs="Arial"/>
                <w:b/>
                <w:color w:val="000000" w:themeColor="text1"/>
              </w:rPr>
              <w:t>S</w:t>
            </w:r>
          </w:p>
        </w:tc>
        <w:tc>
          <w:tcPr>
            <w:tcW w:w="2339" w:type="dxa"/>
            <w:shd w:val="clear" w:color="auto" w:fill="D9D9D9" w:themeFill="background1" w:themeFillShade="D9"/>
            <w:vAlign w:val="center"/>
          </w:tcPr>
          <w:p w14:paraId="1D5C7FB3"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Responsibility</w:t>
            </w:r>
          </w:p>
        </w:tc>
        <w:tc>
          <w:tcPr>
            <w:tcW w:w="1922" w:type="dxa"/>
            <w:shd w:val="clear" w:color="auto" w:fill="D9D9D9" w:themeFill="background1" w:themeFillShade="D9"/>
            <w:vAlign w:val="center"/>
          </w:tcPr>
          <w:p w14:paraId="009BC80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b/>
                <w:color w:val="000000" w:themeColor="text1"/>
              </w:rPr>
            </w:pPr>
            <w:r w:rsidRPr="00D411B1">
              <w:rPr>
                <w:rFonts w:ascii="Arial" w:hAnsi="Arial" w:cs="Arial"/>
                <w:b/>
                <w:color w:val="000000" w:themeColor="text1"/>
              </w:rPr>
              <w:t>Impact</w:t>
            </w:r>
          </w:p>
        </w:tc>
        <w:tc>
          <w:tcPr>
            <w:tcW w:w="4267" w:type="dxa"/>
            <w:shd w:val="clear" w:color="auto" w:fill="D9D9D9" w:themeFill="background1" w:themeFillShade="D9"/>
            <w:vAlign w:val="center"/>
          </w:tcPr>
          <w:p w14:paraId="735476E6"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b/>
                <w:color w:val="000000" w:themeColor="text1"/>
              </w:rPr>
            </w:pPr>
            <w:r w:rsidRPr="00D411B1">
              <w:rPr>
                <w:rFonts w:ascii="Arial" w:hAnsi="Arial" w:cs="Arial"/>
                <w:b/>
                <w:color w:val="000000" w:themeColor="text1"/>
              </w:rPr>
              <w:t>Action planned</w:t>
            </w:r>
          </w:p>
        </w:tc>
      </w:tr>
      <w:tr w:rsidR="00950499" w:rsidRPr="00D411B1" w14:paraId="3409CB7B" w14:textId="77777777" w:rsidTr="003C0B29">
        <w:trPr>
          <w:cantSplit/>
        </w:trPr>
        <w:tc>
          <w:tcPr>
            <w:tcW w:w="3248" w:type="dxa"/>
            <w:vAlign w:val="center"/>
          </w:tcPr>
          <w:p w14:paraId="754AE12E"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Non-compliance with legislation and regulations appropriate to the activities, size and structure of the charity</w:t>
            </w:r>
          </w:p>
        </w:tc>
        <w:tc>
          <w:tcPr>
            <w:tcW w:w="468" w:type="dxa"/>
            <w:vAlign w:val="center"/>
          </w:tcPr>
          <w:p w14:paraId="54ADAB4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2590AF84"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3AAA23E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9" w:type="dxa"/>
            <w:vAlign w:val="center"/>
          </w:tcPr>
          <w:p w14:paraId="2C315E8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 Director</w:t>
            </w:r>
          </w:p>
        </w:tc>
        <w:tc>
          <w:tcPr>
            <w:tcW w:w="1922" w:type="dxa"/>
            <w:vAlign w:val="center"/>
          </w:tcPr>
          <w:p w14:paraId="7D03CDDC"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7" w:type="dxa"/>
            <w:vAlign w:val="center"/>
          </w:tcPr>
          <w:p w14:paraId="15FD5DF2"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Identify key legal and regulatory requirements. Allocate responsibilities for compliance and review annually.</w:t>
            </w:r>
          </w:p>
        </w:tc>
      </w:tr>
      <w:tr w:rsidR="00950499" w:rsidRPr="00D411B1" w14:paraId="2DA6AA58" w14:textId="77777777" w:rsidTr="003C0B29">
        <w:trPr>
          <w:cantSplit/>
        </w:trPr>
        <w:tc>
          <w:tcPr>
            <w:tcW w:w="3248" w:type="dxa"/>
            <w:vAlign w:val="center"/>
          </w:tcPr>
          <w:p w14:paraId="76CFFAD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Regulatory reporting requirements</w:t>
            </w:r>
          </w:p>
        </w:tc>
        <w:tc>
          <w:tcPr>
            <w:tcW w:w="468" w:type="dxa"/>
            <w:vAlign w:val="center"/>
          </w:tcPr>
          <w:p w14:paraId="23D7A736"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23367BA4"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7C31FED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9" w:type="dxa"/>
            <w:vAlign w:val="center"/>
          </w:tcPr>
          <w:p w14:paraId="250999A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 Director</w:t>
            </w:r>
          </w:p>
        </w:tc>
        <w:tc>
          <w:tcPr>
            <w:tcW w:w="1922" w:type="dxa"/>
            <w:vAlign w:val="center"/>
          </w:tcPr>
          <w:p w14:paraId="7C577925"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7" w:type="dxa"/>
            <w:vAlign w:val="center"/>
          </w:tcPr>
          <w:p w14:paraId="42CF8178"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Maintain compliance calendar. Review filing requirements regularly and meet all deadlines.</w:t>
            </w:r>
          </w:p>
        </w:tc>
      </w:tr>
      <w:tr w:rsidR="00950499" w:rsidRPr="00D411B1" w14:paraId="453AF4F9" w14:textId="77777777" w:rsidTr="003C0B29">
        <w:trPr>
          <w:cantSplit/>
        </w:trPr>
        <w:tc>
          <w:tcPr>
            <w:tcW w:w="3248" w:type="dxa"/>
            <w:vAlign w:val="center"/>
          </w:tcPr>
          <w:p w14:paraId="6DE1ABF6"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Taxation</w:t>
            </w:r>
          </w:p>
        </w:tc>
        <w:tc>
          <w:tcPr>
            <w:tcW w:w="468" w:type="dxa"/>
            <w:vAlign w:val="center"/>
          </w:tcPr>
          <w:p w14:paraId="058EECD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2</w:t>
            </w:r>
          </w:p>
        </w:tc>
        <w:tc>
          <w:tcPr>
            <w:tcW w:w="466" w:type="dxa"/>
            <w:vAlign w:val="center"/>
          </w:tcPr>
          <w:p w14:paraId="572099F1"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4</w:t>
            </w:r>
          </w:p>
        </w:tc>
        <w:tc>
          <w:tcPr>
            <w:tcW w:w="483" w:type="dxa"/>
            <w:vAlign w:val="center"/>
          </w:tcPr>
          <w:p w14:paraId="18BEA857"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12</w:t>
            </w:r>
          </w:p>
        </w:tc>
        <w:tc>
          <w:tcPr>
            <w:tcW w:w="2339" w:type="dxa"/>
            <w:vAlign w:val="center"/>
          </w:tcPr>
          <w:p w14:paraId="654CD9C2"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Treasurer/ Director</w:t>
            </w:r>
          </w:p>
        </w:tc>
        <w:tc>
          <w:tcPr>
            <w:tcW w:w="1922" w:type="dxa"/>
            <w:vAlign w:val="center"/>
          </w:tcPr>
          <w:p w14:paraId="504AE49B"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Moderate</w:t>
            </w:r>
          </w:p>
        </w:tc>
        <w:tc>
          <w:tcPr>
            <w:tcW w:w="4267" w:type="dxa"/>
            <w:vAlign w:val="center"/>
          </w:tcPr>
          <w:p w14:paraId="6430F52F"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Monitor charity tax obligations. Seek professional advice as needed.</w:t>
            </w:r>
          </w:p>
        </w:tc>
      </w:tr>
      <w:tr w:rsidR="00950499" w:rsidRPr="00D411B1" w14:paraId="023F803D" w14:textId="77777777" w:rsidTr="003C0B29">
        <w:trPr>
          <w:cantSplit/>
        </w:trPr>
        <w:tc>
          <w:tcPr>
            <w:tcW w:w="3248" w:type="dxa"/>
            <w:vAlign w:val="center"/>
          </w:tcPr>
          <w:p w14:paraId="01D4D9B0"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Professional advice</w:t>
            </w:r>
          </w:p>
        </w:tc>
        <w:tc>
          <w:tcPr>
            <w:tcW w:w="468" w:type="dxa"/>
            <w:vAlign w:val="center"/>
          </w:tcPr>
          <w:p w14:paraId="5DAFF79F"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1</w:t>
            </w:r>
          </w:p>
        </w:tc>
        <w:tc>
          <w:tcPr>
            <w:tcW w:w="466" w:type="dxa"/>
            <w:vAlign w:val="center"/>
          </w:tcPr>
          <w:p w14:paraId="42BB81EE"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3</w:t>
            </w:r>
          </w:p>
        </w:tc>
        <w:tc>
          <w:tcPr>
            <w:tcW w:w="483" w:type="dxa"/>
            <w:vAlign w:val="center"/>
          </w:tcPr>
          <w:p w14:paraId="2E7458E9" w14:textId="77777777" w:rsidR="00950499" w:rsidRPr="00D411B1" w:rsidRDefault="00950499" w:rsidP="00950499">
            <w:pPr>
              <w:numPr>
                <w:ilvl w:val="0"/>
                <w:numId w:val="1"/>
              </w:numPr>
              <w:autoSpaceDE w:val="0"/>
              <w:autoSpaceDN w:val="0"/>
              <w:spacing w:before="120" w:after="120" w:line="276" w:lineRule="auto"/>
              <w:ind w:left="0" w:right="-329" w:firstLine="0"/>
              <w:rPr>
                <w:rFonts w:ascii="Arial" w:hAnsi="Arial" w:cs="Arial"/>
                <w:color w:val="000000" w:themeColor="text1"/>
              </w:rPr>
            </w:pPr>
            <w:r w:rsidRPr="00D411B1">
              <w:rPr>
                <w:rFonts w:ascii="Arial" w:hAnsi="Arial" w:cs="Arial"/>
                <w:color w:val="000000" w:themeColor="text1"/>
              </w:rPr>
              <w:t>6</w:t>
            </w:r>
          </w:p>
        </w:tc>
        <w:tc>
          <w:tcPr>
            <w:tcW w:w="2339" w:type="dxa"/>
            <w:vAlign w:val="center"/>
          </w:tcPr>
          <w:p w14:paraId="4083A721"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Trustees</w:t>
            </w:r>
          </w:p>
        </w:tc>
        <w:tc>
          <w:tcPr>
            <w:tcW w:w="1922" w:type="dxa"/>
            <w:vAlign w:val="center"/>
          </w:tcPr>
          <w:p w14:paraId="15AF7794" w14:textId="77777777" w:rsidR="00950499" w:rsidRPr="00D411B1" w:rsidRDefault="00950499" w:rsidP="00950499">
            <w:pPr>
              <w:numPr>
                <w:ilvl w:val="0"/>
                <w:numId w:val="1"/>
              </w:numPr>
              <w:autoSpaceDE w:val="0"/>
              <w:autoSpaceDN w:val="0"/>
              <w:spacing w:before="120" w:after="120" w:line="276" w:lineRule="auto"/>
              <w:ind w:left="0" w:firstLine="0"/>
              <w:rPr>
                <w:rFonts w:ascii="Arial" w:hAnsi="Arial" w:cs="Arial"/>
                <w:color w:val="000000" w:themeColor="text1"/>
              </w:rPr>
            </w:pPr>
            <w:r w:rsidRPr="00D411B1">
              <w:rPr>
                <w:rFonts w:ascii="Arial" w:hAnsi="Arial" w:cs="Arial"/>
                <w:color w:val="000000" w:themeColor="text1"/>
              </w:rPr>
              <w:t>Minor</w:t>
            </w:r>
          </w:p>
        </w:tc>
        <w:tc>
          <w:tcPr>
            <w:tcW w:w="4267" w:type="dxa"/>
            <w:vAlign w:val="center"/>
          </w:tcPr>
          <w:p w14:paraId="078B3366" w14:textId="77777777" w:rsidR="00950499" w:rsidRPr="00D411B1" w:rsidRDefault="00950499" w:rsidP="00950499">
            <w:pPr>
              <w:numPr>
                <w:ilvl w:val="0"/>
                <w:numId w:val="1"/>
              </w:numPr>
              <w:autoSpaceDE w:val="0"/>
              <w:autoSpaceDN w:val="0"/>
              <w:spacing w:before="120" w:after="120" w:line="276" w:lineRule="auto"/>
              <w:ind w:left="0" w:right="68" w:firstLine="0"/>
              <w:rPr>
                <w:rFonts w:ascii="Arial" w:hAnsi="Arial" w:cs="Arial"/>
                <w:color w:val="000000" w:themeColor="text1"/>
              </w:rPr>
            </w:pPr>
            <w:r w:rsidRPr="00D411B1">
              <w:rPr>
                <w:rFonts w:ascii="Arial" w:hAnsi="Arial" w:cs="Arial"/>
                <w:color w:val="000000" w:themeColor="text1"/>
              </w:rPr>
              <w:t>Identify where professional advice is required. Maintain relationships with suitable advisers.</w:t>
            </w:r>
          </w:p>
        </w:tc>
      </w:tr>
    </w:tbl>
    <w:p w14:paraId="59274FC4" w14:textId="77777777" w:rsidR="00950499" w:rsidRPr="00D411B1" w:rsidRDefault="00950499" w:rsidP="00950499">
      <w:pPr>
        <w:spacing w:after="200" w:line="276" w:lineRule="auto"/>
        <w:rPr>
          <w:rFonts w:ascii="Arial" w:eastAsia="Arial Unicode MS" w:hAnsi="Arial" w:cs="Arial"/>
          <w:b/>
          <w:color w:val="023A3A"/>
          <w:kern w:val="28"/>
          <w14:ligatures w14:val="none"/>
        </w:rPr>
      </w:pPr>
    </w:p>
    <w:p w14:paraId="542C0778" w14:textId="77777777" w:rsidR="00950499" w:rsidRPr="00D411B1" w:rsidRDefault="00950499" w:rsidP="00950499">
      <w:pPr>
        <w:spacing w:after="200" w:line="276" w:lineRule="auto"/>
        <w:rPr>
          <w:rFonts w:ascii="Arial" w:eastAsia="Arial Unicode MS" w:hAnsi="Arial" w:cs="Arial"/>
          <w:b/>
          <w:color w:val="023A3A"/>
          <w:kern w:val="28"/>
          <w14:ligatures w14:val="none"/>
        </w:rPr>
      </w:pPr>
      <w:r w:rsidRPr="00D411B1">
        <w:rPr>
          <w:rFonts w:ascii="Arial" w:eastAsia="Arial Unicode MS" w:hAnsi="Arial" w:cs="Arial"/>
          <w:b/>
          <w:color w:val="023A3A"/>
          <w:kern w:val="28"/>
          <w14:ligatures w14:val="none"/>
        </w:rPr>
        <w:t>Key:</w:t>
      </w:r>
    </w:p>
    <w:p w14:paraId="38275B57" w14:textId="77777777" w:rsidR="00950499" w:rsidRPr="00D411B1" w:rsidRDefault="00950499" w:rsidP="00950499">
      <w:pPr>
        <w:spacing w:after="200" w:line="276" w:lineRule="auto"/>
        <w:rPr>
          <w:rFonts w:ascii="Arial" w:hAnsi="Arial" w:cs="Arial"/>
          <w:b/>
          <w:color w:val="000000" w:themeColor="text1"/>
          <w:kern w:val="0"/>
          <w14:ligatures w14:val="none"/>
        </w:rPr>
      </w:pPr>
      <w:r w:rsidRPr="00D411B1">
        <w:rPr>
          <w:rFonts w:ascii="Arial" w:hAnsi="Arial" w:cs="Arial"/>
          <w:b/>
          <w:color w:val="000000" w:themeColor="text1"/>
          <w:kern w:val="0"/>
          <w14:ligatures w14:val="none"/>
        </w:rPr>
        <w:t>L</w:t>
      </w:r>
      <w:r w:rsidRPr="00D411B1">
        <w:rPr>
          <w:rFonts w:ascii="Arial" w:hAnsi="Arial" w:cs="Arial"/>
          <w:b/>
          <w:color w:val="000000" w:themeColor="text1"/>
          <w:kern w:val="0"/>
          <w14:ligatures w14:val="none"/>
        </w:rPr>
        <w:tab/>
        <w:t>=</w:t>
      </w:r>
      <w:r w:rsidRPr="00D411B1">
        <w:rPr>
          <w:rFonts w:ascii="Arial" w:hAnsi="Arial" w:cs="Arial"/>
          <w:b/>
          <w:color w:val="000000" w:themeColor="text1"/>
          <w:kern w:val="0"/>
          <w14:ligatures w14:val="none"/>
        </w:rPr>
        <w:tab/>
        <w:t>Likelihood</w:t>
      </w:r>
    </w:p>
    <w:p w14:paraId="58E7DCCA" w14:textId="77777777" w:rsidR="00950499" w:rsidRPr="00D411B1" w:rsidRDefault="00950499" w:rsidP="00950499">
      <w:pPr>
        <w:spacing w:after="200" w:line="276" w:lineRule="auto"/>
        <w:rPr>
          <w:rFonts w:ascii="Arial" w:hAnsi="Arial" w:cs="Arial"/>
          <w:b/>
          <w:color w:val="000000" w:themeColor="text1"/>
          <w:kern w:val="0"/>
          <w14:ligatures w14:val="none"/>
        </w:rPr>
      </w:pPr>
      <w:r w:rsidRPr="00D411B1">
        <w:rPr>
          <w:rFonts w:ascii="Arial" w:hAnsi="Arial" w:cs="Arial"/>
          <w:b/>
          <w:color w:val="000000" w:themeColor="text1"/>
          <w:kern w:val="0"/>
          <w14:ligatures w14:val="none"/>
        </w:rPr>
        <w:lastRenderedPageBreak/>
        <w:t>I</w:t>
      </w:r>
      <w:r w:rsidRPr="00D411B1">
        <w:rPr>
          <w:rFonts w:ascii="Arial" w:hAnsi="Arial" w:cs="Arial"/>
          <w:b/>
          <w:color w:val="000000" w:themeColor="text1"/>
          <w:kern w:val="0"/>
          <w14:ligatures w14:val="none"/>
        </w:rPr>
        <w:tab/>
        <w:t>=</w:t>
      </w:r>
      <w:r w:rsidRPr="00D411B1">
        <w:rPr>
          <w:rFonts w:ascii="Arial" w:hAnsi="Arial" w:cs="Arial"/>
          <w:b/>
          <w:color w:val="000000" w:themeColor="text1"/>
          <w:kern w:val="0"/>
          <w14:ligatures w14:val="none"/>
        </w:rPr>
        <w:tab/>
        <w:t>Impact</w:t>
      </w:r>
    </w:p>
    <w:p w14:paraId="520E1676" w14:textId="77777777" w:rsidR="00950499" w:rsidRPr="00D411B1" w:rsidRDefault="00950499" w:rsidP="00950499">
      <w:pPr>
        <w:spacing w:after="200" w:line="276" w:lineRule="auto"/>
        <w:rPr>
          <w:rFonts w:ascii="Arial" w:hAnsi="Arial" w:cs="Arial"/>
          <w:b/>
          <w:color w:val="000000" w:themeColor="text1"/>
          <w:kern w:val="0"/>
          <w14:ligatures w14:val="none"/>
        </w:rPr>
      </w:pPr>
      <w:r w:rsidRPr="00D411B1">
        <w:rPr>
          <w:rFonts w:ascii="Arial" w:hAnsi="Arial" w:cs="Arial"/>
          <w:b/>
          <w:color w:val="000000" w:themeColor="text1"/>
          <w:kern w:val="0"/>
          <w14:ligatures w14:val="none"/>
        </w:rPr>
        <w:t xml:space="preserve">S </w:t>
      </w:r>
      <w:r w:rsidRPr="00D411B1">
        <w:rPr>
          <w:rFonts w:ascii="Arial" w:hAnsi="Arial" w:cs="Arial"/>
          <w:b/>
          <w:color w:val="000000" w:themeColor="text1"/>
          <w:kern w:val="0"/>
          <w14:ligatures w14:val="none"/>
        </w:rPr>
        <w:tab/>
        <w:t>=</w:t>
      </w:r>
      <w:r w:rsidRPr="00D411B1">
        <w:rPr>
          <w:rFonts w:ascii="Arial" w:hAnsi="Arial" w:cs="Arial"/>
          <w:b/>
          <w:color w:val="000000" w:themeColor="text1"/>
          <w:kern w:val="0"/>
          <w14:ligatures w14:val="none"/>
        </w:rPr>
        <w:tab/>
        <w:t>Risk Score calculated as (L x I) + I</w:t>
      </w:r>
    </w:p>
    <w:p w14:paraId="018087FC" w14:textId="77777777" w:rsidR="00950499" w:rsidRPr="00D411B1" w:rsidRDefault="00950499" w:rsidP="00950499">
      <w:pPr>
        <w:spacing w:after="200" w:line="276" w:lineRule="auto"/>
        <w:rPr>
          <w:rFonts w:ascii="Arial" w:hAnsi="Arial" w:cs="Arial"/>
          <w:b/>
          <w:color w:val="000000" w:themeColor="text1"/>
          <w:kern w:val="0"/>
          <w14:ligatures w14:val="none"/>
        </w:rPr>
      </w:pPr>
    </w:p>
    <w:p w14:paraId="3AED7D3A" w14:textId="77777777" w:rsidR="00950499" w:rsidRPr="00D411B1" w:rsidRDefault="00950499" w:rsidP="00950499">
      <w:pPr>
        <w:spacing w:after="200" w:line="276" w:lineRule="auto"/>
        <w:rPr>
          <w:rFonts w:ascii="Arial" w:hAnsi="Arial" w:cs="Arial"/>
          <w:color w:val="000000" w:themeColor="text1"/>
          <w:kern w:val="0"/>
          <w14:ligatures w14:val="none"/>
        </w:rPr>
      </w:pPr>
      <w:r w:rsidRPr="00D411B1">
        <w:rPr>
          <w:rFonts w:ascii="Arial" w:hAnsi="Arial" w:cs="Arial"/>
          <w:color w:val="000000" w:themeColor="text1"/>
          <w:kern w:val="0"/>
          <w:u w:val="single"/>
          <w14:ligatures w14:val="none"/>
        </w:rPr>
        <w:t>Impact</w:t>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u w:val="single"/>
          <w14:ligatures w14:val="none"/>
        </w:rPr>
        <w:t>Likelihood</w:t>
      </w:r>
    </w:p>
    <w:p w14:paraId="43E9FA21" w14:textId="77777777" w:rsidR="00950499" w:rsidRPr="00D411B1" w:rsidRDefault="00950499" w:rsidP="00950499">
      <w:pPr>
        <w:spacing w:after="200" w:line="276" w:lineRule="auto"/>
        <w:rPr>
          <w:rFonts w:ascii="Arial" w:hAnsi="Arial" w:cs="Arial"/>
          <w:color w:val="000000" w:themeColor="text1"/>
          <w:kern w:val="0"/>
          <w14:ligatures w14:val="none"/>
        </w:rPr>
      </w:pPr>
      <w:r w:rsidRPr="00D411B1">
        <w:rPr>
          <w:rFonts w:ascii="Arial" w:hAnsi="Arial" w:cs="Arial"/>
          <w:color w:val="000000" w:themeColor="text1"/>
          <w:kern w:val="0"/>
          <w14:ligatures w14:val="none"/>
        </w:rPr>
        <w:t>1</w:t>
      </w:r>
      <w:r w:rsidRPr="00D411B1">
        <w:rPr>
          <w:rFonts w:ascii="Arial" w:hAnsi="Arial" w:cs="Arial"/>
          <w:color w:val="000000" w:themeColor="text1"/>
          <w:kern w:val="0"/>
          <w14:ligatures w14:val="none"/>
        </w:rPr>
        <w:tab/>
        <w:t>Insignificant</w:t>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t>1</w:t>
      </w:r>
      <w:r w:rsidRPr="00D411B1">
        <w:rPr>
          <w:rFonts w:ascii="Arial" w:hAnsi="Arial" w:cs="Arial"/>
          <w:color w:val="000000" w:themeColor="text1"/>
          <w:kern w:val="0"/>
          <w14:ligatures w14:val="none"/>
        </w:rPr>
        <w:tab/>
        <w:t>Remote</w:t>
      </w:r>
    </w:p>
    <w:p w14:paraId="022DA40D" w14:textId="77777777" w:rsidR="00950499" w:rsidRPr="00D411B1" w:rsidRDefault="00950499" w:rsidP="00950499">
      <w:pPr>
        <w:spacing w:after="200" w:line="276" w:lineRule="auto"/>
        <w:rPr>
          <w:rFonts w:ascii="Arial" w:hAnsi="Arial" w:cs="Arial"/>
          <w:color w:val="000000" w:themeColor="text1"/>
          <w:kern w:val="0"/>
          <w14:ligatures w14:val="none"/>
        </w:rPr>
      </w:pPr>
      <w:r w:rsidRPr="00D411B1">
        <w:rPr>
          <w:rFonts w:ascii="Arial" w:hAnsi="Arial" w:cs="Arial"/>
          <w:color w:val="000000" w:themeColor="text1"/>
          <w:kern w:val="0"/>
          <w14:ligatures w14:val="none"/>
        </w:rPr>
        <w:t>2</w:t>
      </w:r>
      <w:r w:rsidRPr="00D411B1">
        <w:rPr>
          <w:rFonts w:ascii="Arial" w:hAnsi="Arial" w:cs="Arial"/>
          <w:color w:val="000000" w:themeColor="text1"/>
          <w:kern w:val="0"/>
          <w14:ligatures w14:val="none"/>
        </w:rPr>
        <w:tab/>
        <w:t>Minor</w:t>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t>2</w:t>
      </w:r>
      <w:r w:rsidRPr="00D411B1">
        <w:rPr>
          <w:rFonts w:ascii="Arial" w:hAnsi="Arial" w:cs="Arial"/>
          <w:color w:val="000000" w:themeColor="text1"/>
          <w:kern w:val="0"/>
          <w14:ligatures w14:val="none"/>
        </w:rPr>
        <w:tab/>
        <w:t>Unlikely</w:t>
      </w:r>
    </w:p>
    <w:p w14:paraId="2BFB34F4" w14:textId="77777777" w:rsidR="00950499" w:rsidRPr="00D411B1" w:rsidRDefault="00950499" w:rsidP="00950499">
      <w:pPr>
        <w:spacing w:after="200" w:line="276" w:lineRule="auto"/>
        <w:rPr>
          <w:rFonts w:ascii="Arial" w:hAnsi="Arial" w:cs="Arial"/>
          <w:color w:val="000000" w:themeColor="text1"/>
          <w:kern w:val="0"/>
          <w14:ligatures w14:val="none"/>
        </w:rPr>
      </w:pPr>
      <w:r w:rsidRPr="00D411B1">
        <w:rPr>
          <w:rFonts w:ascii="Arial" w:hAnsi="Arial" w:cs="Arial"/>
          <w:color w:val="000000" w:themeColor="text1"/>
          <w:kern w:val="0"/>
          <w14:ligatures w14:val="none"/>
        </w:rPr>
        <w:t>3</w:t>
      </w:r>
      <w:r w:rsidRPr="00D411B1">
        <w:rPr>
          <w:rFonts w:ascii="Arial" w:hAnsi="Arial" w:cs="Arial"/>
          <w:color w:val="000000" w:themeColor="text1"/>
          <w:kern w:val="0"/>
          <w14:ligatures w14:val="none"/>
        </w:rPr>
        <w:tab/>
        <w:t>Moderate</w:t>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t>3</w:t>
      </w:r>
      <w:r w:rsidRPr="00D411B1">
        <w:rPr>
          <w:rFonts w:ascii="Arial" w:hAnsi="Arial" w:cs="Arial"/>
          <w:color w:val="000000" w:themeColor="text1"/>
          <w:kern w:val="0"/>
          <w14:ligatures w14:val="none"/>
        </w:rPr>
        <w:tab/>
        <w:t>Possible</w:t>
      </w:r>
    </w:p>
    <w:p w14:paraId="5F2B5141" w14:textId="77777777" w:rsidR="00950499" w:rsidRPr="00D411B1" w:rsidRDefault="00950499" w:rsidP="00950499">
      <w:pPr>
        <w:spacing w:after="200" w:line="276" w:lineRule="auto"/>
        <w:rPr>
          <w:rFonts w:ascii="Arial" w:hAnsi="Arial" w:cs="Arial"/>
          <w:color w:val="000000" w:themeColor="text1"/>
          <w:kern w:val="0"/>
          <w14:ligatures w14:val="none"/>
        </w:rPr>
      </w:pPr>
      <w:r w:rsidRPr="00D411B1">
        <w:rPr>
          <w:rFonts w:ascii="Arial" w:hAnsi="Arial" w:cs="Arial"/>
          <w:color w:val="000000" w:themeColor="text1"/>
          <w:kern w:val="0"/>
          <w14:ligatures w14:val="none"/>
        </w:rPr>
        <w:t>4</w:t>
      </w:r>
      <w:r w:rsidRPr="00D411B1">
        <w:rPr>
          <w:rFonts w:ascii="Arial" w:hAnsi="Arial" w:cs="Arial"/>
          <w:color w:val="000000" w:themeColor="text1"/>
          <w:kern w:val="0"/>
          <w14:ligatures w14:val="none"/>
        </w:rPr>
        <w:tab/>
        <w:t>Major</w:t>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t>4</w:t>
      </w:r>
      <w:r w:rsidRPr="00D411B1">
        <w:rPr>
          <w:rFonts w:ascii="Arial" w:hAnsi="Arial" w:cs="Arial"/>
          <w:color w:val="000000" w:themeColor="text1"/>
          <w:kern w:val="0"/>
          <w14:ligatures w14:val="none"/>
        </w:rPr>
        <w:tab/>
        <w:t>Probable</w:t>
      </w:r>
    </w:p>
    <w:p w14:paraId="1BD90893" w14:textId="77777777" w:rsidR="00950499" w:rsidRPr="00D411B1" w:rsidRDefault="00950499" w:rsidP="00950499">
      <w:pPr>
        <w:spacing w:after="200" w:line="276" w:lineRule="auto"/>
        <w:rPr>
          <w:rFonts w:ascii="Arial" w:hAnsi="Arial" w:cs="Arial"/>
          <w:color w:val="000000" w:themeColor="text1"/>
          <w:kern w:val="0"/>
          <w14:ligatures w14:val="none"/>
        </w:rPr>
      </w:pPr>
      <w:r w:rsidRPr="00D411B1">
        <w:rPr>
          <w:rFonts w:ascii="Arial" w:hAnsi="Arial" w:cs="Arial"/>
          <w:color w:val="000000" w:themeColor="text1"/>
          <w:kern w:val="0"/>
          <w14:ligatures w14:val="none"/>
        </w:rPr>
        <w:t>5</w:t>
      </w:r>
      <w:r w:rsidRPr="00D411B1">
        <w:rPr>
          <w:rFonts w:ascii="Arial" w:hAnsi="Arial" w:cs="Arial"/>
          <w:color w:val="000000" w:themeColor="text1"/>
          <w:kern w:val="0"/>
          <w14:ligatures w14:val="none"/>
        </w:rPr>
        <w:tab/>
        <w:t>Extreme / Catastrophic</w:t>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t>5</w:t>
      </w:r>
      <w:r w:rsidRPr="00D411B1">
        <w:rPr>
          <w:rFonts w:ascii="Arial" w:hAnsi="Arial" w:cs="Arial"/>
          <w:color w:val="000000" w:themeColor="text1"/>
          <w:kern w:val="0"/>
          <w14:ligatures w14:val="none"/>
        </w:rPr>
        <w:tab/>
        <w:t xml:space="preserve">Highly probable </w:t>
      </w:r>
    </w:p>
    <w:p w14:paraId="702AC0B2" w14:textId="77777777" w:rsidR="00950499" w:rsidRPr="00D411B1" w:rsidRDefault="00950499" w:rsidP="00950499">
      <w:pPr>
        <w:spacing w:after="200" w:line="276" w:lineRule="auto"/>
        <w:rPr>
          <w:rFonts w:ascii="Arial" w:hAnsi="Arial" w:cs="Arial"/>
          <w:color w:val="000000" w:themeColor="text1"/>
          <w:kern w:val="0"/>
          <w14:ligatures w14:val="none"/>
        </w:rPr>
      </w:pPr>
    </w:p>
    <w:p w14:paraId="332F6FF1" w14:textId="77777777" w:rsidR="00950499" w:rsidRPr="00D411B1" w:rsidRDefault="00950499" w:rsidP="00950499">
      <w:pPr>
        <w:spacing w:after="200" w:line="276" w:lineRule="auto"/>
        <w:rPr>
          <w:rFonts w:ascii="Arial" w:hAnsi="Arial" w:cs="Arial"/>
          <w:color w:val="000000" w:themeColor="text1"/>
          <w:kern w:val="0"/>
          <w14:ligatures w14:val="none"/>
        </w:rPr>
      </w:pPr>
      <w:r w:rsidRPr="00D411B1">
        <w:rPr>
          <w:rFonts w:ascii="Arial" w:hAnsi="Arial" w:cs="Arial"/>
          <w:color w:val="FF0000"/>
          <w:kern w:val="0"/>
          <w14:ligatures w14:val="none"/>
        </w:rPr>
        <w:t>Major risks:</w:t>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t>Score of greater than 15</w:t>
      </w:r>
    </w:p>
    <w:p w14:paraId="3DE62D05" w14:textId="77777777" w:rsidR="00950499" w:rsidRPr="00D411B1" w:rsidRDefault="00950499" w:rsidP="00950499">
      <w:pPr>
        <w:spacing w:after="200" w:line="276" w:lineRule="auto"/>
        <w:rPr>
          <w:rFonts w:ascii="Arial" w:hAnsi="Arial" w:cs="Arial"/>
          <w:color w:val="000000" w:themeColor="text1"/>
          <w:kern w:val="0"/>
          <w14:ligatures w14:val="none"/>
        </w:rPr>
      </w:pPr>
      <w:r w:rsidRPr="00D411B1">
        <w:rPr>
          <w:rFonts w:ascii="Arial" w:hAnsi="Arial" w:cs="Arial"/>
          <w:color w:val="C0504D" w:themeColor="accent2"/>
          <w:kern w:val="0"/>
          <w14:ligatures w14:val="none"/>
        </w:rPr>
        <w:t>Moderate risks:</w:t>
      </w:r>
      <w:r w:rsidRPr="00D411B1">
        <w:rPr>
          <w:rFonts w:ascii="Arial" w:hAnsi="Arial" w:cs="Arial"/>
          <w:color w:val="000000" w:themeColor="text1"/>
          <w:kern w:val="0"/>
          <w14:ligatures w14:val="none"/>
        </w:rPr>
        <w:tab/>
        <w:t>Score between 8 and 14</w:t>
      </w:r>
    </w:p>
    <w:p w14:paraId="4259E2B2" w14:textId="77777777" w:rsidR="00950499" w:rsidRPr="00D411B1" w:rsidRDefault="00950499" w:rsidP="00950499">
      <w:pPr>
        <w:spacing w:after="200" w:line="276" w:lineRule="auto"/>
        <w:rPr>
          <w:rFonts w:ascii="Arial" w:hAnsi="Arial" w:cs="Arial"/>
          <w:kern w:val="0"/>
          <w14:ligatures w14:val="none"/>
        </w:rPr>
      </w:pPr>
      <w:r w:rsidRPr="00D411B1">
        <w:rPr>
          <w:rFonts w:ascii="Arial" w:hAnsi="Arial" w:cs="Arial"/>
          <w:color w:val="00B050"/>
          <w:kern w:val="0"/>
          <w14:ligatures w14:val="none"/>
        </w:rPr>
        <w:t xml:space="preserve">Minor risks: </w:t>
      </w:r>
      <w:r w:rsidRPr="00D411B1">
        <w:rPr>
          <w:rFonts w:ascii="Arial" w:hAnsi="Arial" w:cs="Arial"/>
          <w:color w:val="000000" w:themeColor="text1"/>
          <w:kern w:val="0"/>
          <w14:ligatures w14:val="none"/>
        </w:rPr>
        <w:tab/>
      </w:r>
      <w:r w:rsidRPr="00D411B1">
        <w:rPr>
          <w:rFonts w:ascii="Arial" w:hAnsi="Arial" w:cs="Arial"/>
          <w:color w:val="000000" w:themeColor="text1"/>
          <w:kern w:val="0"/>
          <w14:ligatures w14:val="none"/>
        </w:rPr>
        <w:tab/>
        <w:t>Score less than 7</w:t>
      </w:r>
    </w:p>
    <w:p w14:paraId="0D5AA441" w14:textId="77777777" w:rsidR="00950499" w:rsidRPr="00D411B1" w:rsidRDefault="00950499" w:rsidP="00950499"/>
    <w:p w14:paraId="614FA310" w14:textId="77777777" w:rsidR="00950499" w:rsidRPr="00950499" w:rsidRDefault="00950499" w:rsidP="00950499"/>
    <w:sectPr w:rsidR="00950499" w:rsidRPr="00950499" w:rsidSect="00950499">
      <w:headerReference w:type="default" r:id="rId8"/>
      <w:footerReference w:type="even" r:id="rId9"/>
      <w:footerReference w:type="defaul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B179" w14:textId="77777777" w:rsidR="00950499" w:rsidRDefault="00950499" w:rsidP="00950499">
      <w:r>
        <w:separator/>
      </w:r>
    </w:p>
  </w:endnote>
  <w:endnote w:type="continuationSeparator" w:id="0">
    <w:p w14:paraId="0CA92672" w14:textId="77777777" w:rsidR="00950499" w:rsidRDefault="00950499" w:rsidP="009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rEavesModOTBook">
    <w:altName w:val="Calibri"/>
    <w:charset w:val="00"/>
    <w:family w:val="swiss"/>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E9D6" w14:textId="77777777" w:rsidR="00950499" w:rsidRDefault="00950499" w:rsidP="00103106">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8459886" w14:textId="77777777" w:rsidR="00950499" w:rsidRDefault="00950499" w:rsidP="007964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63BC" w14:textId="6220882A" w:rsidR="00950499" w:rsidRDefault="00950499" w:rsidP="00950499">
    <w:pPr>
      <w:pStyle w:val="Footer"/>
      <w:jc w:val="center"/>
    </w:pPr>
    <w:r w:rsidRPr="00C1053C">
      <w:rPr>
        <w:noProof/>
      </w:rPr>
      <w:drawing>
        <wp:inline distT="0" distB="0" distL="0" distR="0" wp14:anchorId="27C334B3" wp14:editId="714D53E8">
          <wp:extent cx="5731510" cy="750587"/>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50587"/>
                  </a:xfrm>
                  <a:prstGeom prst="rect">
                    <a:avLst/>
                  </a:prstGeom>
                  <a:noFill/>
                  <a:ln>
                    <a:noFill/>
                  </a:ln>
                </pic:spPr>
              </pic:pic>
            </a:graphicData>
          </a:graphic>
        </wp:inline>
      </w:drawing>
    </w:r>
  </w:p>
  <w:p w14:paraId="7CE5AC00" w14:textId="77777777" w:rsidR="00950499" w:rsidRPr="00103106" w:rsidRDefault="00950499" w:rsidP="00103106">
    <w:pPr>
      <w:pStyle w:val="Footer"/>
      <w:ind w:right="360"/>
      <w:rPr>
        <w:rFonts w:ascii="Arial" w:hAnsi="Arial" w:cs="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EF1A" w14:textId="77777777" w:rsidR="00950499" w:rsidRPr="00103106" w:rsidRDefault="00950499" w:rsidP="00103106">
    <w:pPr>
      <w:pStyle w:val="Footer"/>
      <w:rPr>
        <w:rFonts w:ascii="Arial" w:hAnsi="Arial" w:cs="Arial"/>
        <w:color w:val="000000"/>
        <w:sz w:val="16"/>
      </w:rPr>
    </w:pPr>
    <w:r w:rsidRPr="00103106">
      <w:rPr>
        <w:rFonts w:ascii="Arial" w:hAnsi="Arial" w:cs="Arial"/>
        <w:color w:val="000000"/>
        <w:sz w:val="16"/>
      </w:rPr>
      <w:t>16338448.1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8DE8" w14:textId="77777777" w:rsidR="00950499" w:rsidRDefault="00950499" w:rsidP="00950499">
      <w:r>
        <w:separator/>
      </w:r>
    </w:p>
  </w:footnote>
  <w:footnote w:type="continuationSeparator" w:id="0">
    <w:p w14:paraId="5B40C13C" w14:textId="77777777" w:rsidR="00950499" w:rsidRDefault="00950499" w:rsidP="009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6631" w14:textId="27AC6ADB" w:rsidR="00950499" w:rsidRDefault="00950499" w:rsidP="00950499">
    <w:pPr>
      <w:pStyle w:val="Header"/>
      <w:jc w:val="right"/>
    </w:pPr>
    <w:r>
      <w:rPr>
        <w:noProof/>
      </w:rPr>
      <w:drawing>
        <wp:inline distT="0" distB="0" distL="0" distR="0" wp14:anchorId="4C24476B" wp14:editId="26D4BF8B">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33D6804E" w14:textId="77777777" w:rsidR="00950499" w:rsidRDefault="00950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156C"/>
    <w:multiLevelType w:val="hybridMultilevel"/>
    <w:tmpl w:val="A69C57EC"/>
    <w:lvl w:ilvl="0" w:tplc="50FE7CBA">
      <w:numFmt w:val="bullet"/>
      <w:lvlText w:val=""/>
      <w:lvlJc w:val="left"/>
      <w:pPr>
        <w:ind w:left="1069" w:hanging="360"/>
      </w:pPr>
      <w:rPr>
        <w:rFonts w:ascii="Symbol" w:eastAsiaTheme="minorHAnsi" w:hAnsi="Symbol" w:cs="HelveticaNeueLT Std Lt"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12BA1BF3"/>
    <w:multiLevelType w:val="multilevel"/>
    <w:tmpl w:val="B15CBEB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b w:val="0"/>
        <w:bCs/>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7D2178F"/>
    <w:multiLevelType w:val="hybridMultilevel"/>
    <w:tmpl w:val="F8B82E9E"/>
    <w:lvl w:ilvl="0" w:tplc="3374511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152254664">
    <w:abstractNumId w:val="0"/>
  </w:num>
  <w:num w:numId="2" w16cid:durableId="1539778525">
    <w:abstractNumId w:val="1"/>
  </w:num>
  <w:num w:numId="3" w16cid:durableId="196549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99"/>
    <w:rsid w:val="00254E35"/>
    <w:rsid w:val="00526039"/>
    <w:rsid w:val="0095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8D7C8"/>
  <w15:chartTrackingRefBased/>
  <w15:docId w15:val="{203A06BC-1C9C-4E3F-9210-9D2A8D8B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49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5049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5049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5049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5049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504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4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4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4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49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5049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5049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5049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5049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50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499"/>
    <w:rPr>
      <w:rFonts w:eastAsiaTheme="majorEastAsia" w:cstheme="majorBidi"/>
      <w:color w:val="272727" w:themeColor="text1" w:themeTint="D8"/>
    </w:rPr>
  </w:style>
  <w:style w:type="paragraph" w:styleId="Title">
    <w:name w:val="Title"/>
    <w:basedOn w:val="Normal"/>
    <w:next w:val="Normal"/>
    <w:link w:val="TitleChar"/>
    <w:uiPriority w:val="10"/>
    <w:qFormat/>
    <w:rsid w:val="009504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4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4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0499"/>
    <w:rPr>
      <w:i/>
      <w:iCs/>
      <w:color w:val="404040" w:themeColor="text1" w:themeTint="BF"/>
    </w:rPr>
  </w:style>
  <w:style w:type="paragraph" w:styleId="ListParagraph">
    <w:name w:val="List Paragraph"/>
    <w:basedOn w:val="Normal"/>
    <w:uiPriority w:val="34"/>
    <w:qFormat/>
    <w:rsid w:val="00950499"/>
    <w:pPr>
      <w:ind w:left="720"/>
      <w:contextualSpacing/>
    </w:pPr>
  </w:style>
  <w:style w:type="character" w:styleId="IntenseEmphasis">
    <w:name w:val="Intense Emphasis"/>
    <w:basedOn w:val="DefaultParagraphFont"/>
    <w:uiPriority w:val="21"/>
    <w:qFormat/>
    <w:rsid w:val="00950499"/>
    <w:rPr>
      <w:i/>
      <w:iCs/>
      <w:color w:val="365F91" w:themeColor="accent1" w:themeShade="BF"/>
    </w:rPr>
  </w:style>
  <w:style w:type="paragraph" w:styleId="IntenseQuote">
    <w:name w:val="Intense Quote"/>
    <w:basedOn w:val="Normal"/>
    <w:next w:val="Normal"/>
    <w:link w:val="IntenseQuoteChar"/>
    <w:uiPriority w:val="30"/>
    <w:qFormat/>
    <w:rsid w:val="0095049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50499"/>
    <w:rPr>
      <w:i/>
      <w:iCs/>
      <w:color w:val="365F91" w:themeColor="accent1" w:themeShade="BF"/>
    </w:rPr>
  </w:style>
  <w:style w:type="character" w:styleId="IntenseReference">
    <w:name w:val="Intense Reference"/>
    <w:basedOn w:val="DefaultParagraphFont"/>
    <w:uiPriority w:val="32"/>
    <w:qFormat/>
    <w:rsid w:val="00950499"/>
    <w:rPr>
      <w:b/>
      <w:bCs/>
      <w:smallCaps/>
      <w:color w:val="365F91" w:themeColor="accent1" w:themeShade="BF"/>
      <w:spacing w:val="5"/>
    </w:rPr>
  </w:style>
  <w:style w:type="paragraph" w:styleId="Footer">
    <w:name w:val="footer"/>
    <w:basedOn w:val="Normal"/>
    <w:link w:val="FooterChar"/>
    <w:uiPriority w:val="99"/>
    <w:unhideWhenUsed/>
    <w:rsid w:val="00950499"/>
    <w:pPr>
      <w:tabs>
        <w:tab w:val="center" w:pos="4513"/>
        <w:tab w:val="right" w:pos="9026"/>
      </w:tabs>
    </w:pPr>
    <w:rPr>
      <w:sz w:val="24"/>
      <w:szCs w:val="24"/>
    </w:rPr>
  </w:style>
  <w:style w:type="character" w:customStyle="1" w:styleId="FooterChar">
    <w:name w:val="Footer Char"/>
    <w:basedOn w:val="DefaultParagraphFont"/>
    <w:link w:val="Footer"/>
    <w:uiPriority w:val="99"/>
    <w:rsid w:val="00950499"/>
    <w:rPr>
      <w:sz w:val="24"/>
      <w:szCs w:val="24"/>
    </w:rPr>
  </w:style>
  <w:style w:type="table" w:customStyle="1" w:styleId="TableGrid1">
    <w:name w:val="Table Grid1"/>
    <w:basedOn w:val="TableNormal"/>
    <w:next w:val="TableGrid"/>
    <w:uiPriority w:val="39"/>
    <w:rsid w:val="0095049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50499"/>
  </w:style>
  <w:style w:type="table" w:styleId="TableGrid">
    <w:name w:val="Table Grid"/>
    <w:basedOn w:val="TableNormal"/>
    <w:uiPriority w:val="59"/>
    <w:rsid w:val="009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0499"/>
    <w:pPr>
      <w:tabs>
        <w:tab w:val="center" w:pos="4513"/>
        <w:tab w:val="right" w:pos="9026"/>
      </w:tabs>
    </w:pPr>
  </w:style>
  <w:style w:type="character" w:customStyle="1" w:styleId="HeaderChar">
    <w:name w:val="Header Char"/>
    <w:basedOn w:val="DefaultParagraphFont"/>
    <w:link w:val="Header"/>
    <w:uiPriority w:val="99"/>
    <w:rsid w:val="00950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charities-and-risk-management-cc26/charities-and-risk-management-cc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1828</Words>
  <Characters>10426</Characters>
  <Application>Microsoft Office Word</Application>
  <DocSecurity>0</DocSecurity>
  <Lines>86</Lines>
  <Paragraphs>24</Paragraphs>
  <ScaleCrop>false</ScaleCrop>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Bywater</dc:creator>
  <cp:keywords/>
  <dc:description/>
  <cp:lastModifiedBy>Victoria Bywater</cp:lastModifiedBy>
  <cp:revision>1</cp:revision>
  <dcterms:created xsi:type="dcterms:W3CDTF">2025-11-11T09:24:00Z</dcterms:created>
  <dcterms:modified xsi:type="dcterms:W3CDTF">2025-11-11T09:33:00Z</dcterms:modified>
</cp:coreProperties>
</file>