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A550" w14:textId="77777777" w:rsidR="00522523" w:rsidRDefault="00874C74" w:rsidP="00522523">
      <w:pPr>
        <w:rPr>
          <w:b/>
          <w:bCs/>
          <w:color w:val="023A3A"/>
        </w:rPr>
      </w:pPr>
      <w:r w:rsidRPr="00522523">
        <w:t xml:space="preserve"> </w:t>
      </w:r>
    </w:p>
    <w:p w14:paraId="6A8AB518" w14:textId="77777777" w:rsidR="00522523" w:rsidRDefault="00522523" w:rsidP="00522523">
      <w:pPr>
        <w:rPr>
          <w:b/>
          <w:bCs/>
          <w:color w:val="023A3A"/>
        </w:rPr>
      </w:pPr>
    </w:p>
    <w:p w14:paraId="66523B0C" w14:textId="77777777" w:rsidR="00522523" w:rsidRDefault="00522523" w:rsidP="00522523">
      <w:pPr>
        <w:jc w:val="center"/>
        <w:rPr>
          <w:b/>
          <w:bCs/>
          <w:color w:val="023A3A"/>
        </w:rPr>
      </w:pPr>
    </w:p>
    <w:p w14:paraId="7BB039AF" w14:textId="77777777" w:rsidR="00522523" w:rsidRDefault="00522523" w:rsidP="00522523">
      <w:pPr>
        <w:jc w:val="center"/>
        <w:rPr>
          <w:b/>
          <w:bCs/>
          <w:color w:val="023A3A"/>
        </w:rPr>
      </w:pPr>
    </w:p>
    <w:p w14:paraId="32A1F838" w14:textId="77777777" w:rsidR="00522523" w:rsidRPr="00A55206" w:rsidRDefault="00522523" w:rsidP="00522523">
      <w:pPr>
        <w:jc w:val="center"/>
        <w:rPr>
          <w:b/>
          <w:bCs/>
          <w:color w:val="023A3A"/>
          <w:sz w:val="32"/>
          <w:szCs w:val="32"/>
        </w:rPr>
      </w:pPr>
      <w:r>
        <w:rPr>
          <w:b/>
          <w:bCs/>
          <w:color w:val="023A3A"/>
          <w:sz w:val="32"/>
          <w:szCs w:val="32"/>
        </w:rPr>
        <w:t>Internal Financial Controls Policy</w:t>
      </w:r>
    </w:p>
    <w:p w14:paraId="0ABC49C0" w14:textId="77777777" w:rsidR="00522523" w:rsidRDefault="00522523" w:rsidP="00522523">
      <w:pPr>
        <w:jc w:val="center"/>
        <w:rPr>
          <w:b/>
          <w:bCs/>
          <w:color w:val="023A3A"/>
          <w:sz w:val="32"/>
          <w:szCs w:val="32"/>
        </w:rPr>
      </w:pPr>
    </w:p>
    <w:p w14:paraId="7465F036" w14:textId="77777777" w:rsidR="00522523" w:rsidRDefault="00522523" w:rsidP="00522523">
      <w:pPr>
        <w:jc w:val="center"/>
        <w:rPr>
          <w:b/>
          <w:bCs/>
          <w:color w:val="023A3A"/>
          <w:sz w:val="32"/>
          <w:szCs w:val="32"/>
        </w:rPr>
      </w:pPr>
      <w:r>
        <w:rPr>
          <w:b/>
          <w:bCs/>
          <w:color w:val="023A3A"/>
          <w:sz w:val="32"/>
          <w:szCs w:val="32"/>
        </w:rPr>
        <w:t>For</w:t>
      </w:r>
    </w:p>
    <w:p w14:paraId="05BD40EE" w14:textId="77777777" w:rsidR="00522523" w:rsidRPr="00A55206" w:rsidRDefault="00522523" w:rsidP="00522523">
      <w:pPr>
        <w:jc w:val="center"/>
        <w:rPr>
          <w:b/>
          <w:bCs/>
          <w:color w:val="023A3A"/>
          <w:sz w:val="32"/>
          <w:szCs w:val="32"/>
        </w:rPr>
      </w:pPr>
    </w:p>
    <w:p w14:paraId="4870A0EF" w14:textId="77777777" w:rsidR="00522523" w:rsidRDefault="00522523" w:rsidP="00522523">
      <w:pPr>
        <w:jc w:val="center"/>
        <w:rPr>
          <w:color w:val="023A3A"/>
        </w:rPr>
      </w:pPr>
      <w:r w:rsidRPr="00A55206">
        <w:rPr>
          <w:b/>
          <w:bCs/>
          <w:color w:val="023A3A"/>
          <w:sz w:val="32"/>
          <w:szCs w:val="32"/>
        </w:rPr>
        <w:t>Society of Agriculture</w:t>
      </w:r>
      <w:r w:rsidRPr="00A55206">
        <w:rPr>
          <w:color w:val="023A3A"/>
        </w:rPr>
        <w:t xml:space="preserve"> </w:t>
      </w:r>
    </w:p>
    <w:p w14:paraId="23DACCB0" w14:textId="77777777" w:rsidR="00522523" w:rsidRDefault="00522523" w:rsidP="00522523">
      <w:pPr>
        <w:jc w:val="center"/>
        <w:rPr>
          <w:color w:val="023A3A"/>
        </w:rPr>
      </w:pPr>
    </w:p>
    <w:p w14:paraId="1BEB49F1" w14:textId="77777777" w:rsidR="00522523" w:rsidRDefault="00522523" w:rsidP="00522523">
      <w:pPr>
        <w:jc w:val="center"/>
        <w:rPr>
          <w:color w:val="023A3A"/>
        </w:rPr>
      </w:pPr>
    </w:p>
    <w:p w14:paraId="2C805966" w14:textId="77777777" w:rsidR="00522523" w:rsidRDefault="00522523" w:rsidP="00522523">
      <w:pPr>
        <w:jc w:val="center"/>
        <w:rPr>
          <w:color w:val="023A3A"/>
        </w:rPr>
      </w:pPr>
    </w:p>
    <w:p w14:paraId="52F27665" w14:textId="77777777" w:rsidR="00522523" w:rsidRDefault="00522523" w:rsidP="00522523">
      <w:pPr>
        <w:jc w:val="center"/>
        <w:rPr>
          <w:color w:val="023A3A"/>
        </w:rPr>
      </w:pPr>
    </w:p>
    <w:p w14:paraId="3AB4E073" w14:textId="77777777" w:rsidR="00522523" w:rsidRDefault="00522523" w:rsidP="00522523">
      <w:pPr>
        <w:jc w:val="center"/>
        <w:rPr>
          <w:color w:val="023A3A"/>
        </w:rPr>
      </w:pPr>
    </w:p>
    <w:p w14:paraId="48137ADC" w14:textId="77777777" w:rsidR="00522523" w:rsidRDefault="00522523" w:rsidP="00522523">
      <w:pPr>
        <w:jc w:val="center"/>
        <w:rPr>
          <w:color w:val="023A3A"/>
        </w:rPr>
      </w:pPr>
    </w:p>
    <w:p w14:paraId="2E5D3705" w14:textId="77777777" w:rsidR="00522523" w:rsidRDefault="00522523" w:rsidP="00522523">
      <w:pPr>
        <w:jc w:val="center"/>
        <w:rPr>
          <w:color w:val="023A3A"/>
        </w:rPr>
      </w:pPr>
    </w:p>
    <w:p w14:paraId="49148046" w14:textId="77777777" w:rsidR="00522523" w:rsidRDefault="00522523" w:rsidP="00522523">
      <w:pPr>
        <w:jc w:val="center"/>
        <w:rPr>
          <w:color w:val="023A3A"/>
        </w:rPr>
      </w:pPr>
    </w:p>
    <w:p w14:paraId="3289E5E2" w14:textId="77777777" w:rsidR="00522523" w:rsidRDefault="00522523" w:rsidP="00522523">
      <w:pPr>
        <w:jc w:val="center"/>
        <w:rPr>
          <w:color w:val="023A3A"/>
        </w:rPr>
      </w:pPr>
    </w:p>
    <w:p w14:paraId="6F44CA84" w14:textId="77777777" w:rsidR="00522523" w:rsidRDefault="00522523" w:rsidP="00522523">
      <w:pPr>
        <w:jc w:val="center"/>
        <w:rPr>
          <w:color w:val="023A3A"/>
        </w:rPr>
      </w:pPr>
    </w:p>
    <w:p w14:paraId="3D1A2BBB" w14:textId="77777777" w:rsidR="00522523" w:rsidRDefault="00522523" w:rsidP="00522523">
      <w:pPr>
        <w:jc w:val="center"/>
        <w:rPr>
          <w:color w:val="023A3A"/>
        </w:rPr>
      </w:pPr>
    </w:p>
    <w:p w14:paraId="300C6F7D" w14:textId="77777777" w:rsidR="00522523" w:rsidRDefault="00522523" w:rsidP="00522523">
      <w:pPr>
        <w:jc w:val="center"/>
        <w:rPr>
          <w:color w:val="023A3A"/>
        </w:rPr>
      </w:pPr>
    </w:p>
    <w:p w14:paraId="681DDDFB" w14:textId="77777777" w:rsidR="00522523" w:rsidRDefault="00522523" w:rsidP="00522523">
      <w:pPr>
        <w:jc w:val="center"/>
        <w:rPr>
          <w:color w:val="023A3A"/>
        </w:rPr>
      </w:pPr>
    </w:p>
    <w:p w14:paraId="5CD9E2A3" w14:textId="77777777" w:rsidR="00522523" w:rsidRDefault="00522523" w:rsidP="00522523">
      <w:pPr>
        <w:jc w:val="center"/>
        <w:rPr>
          <w:color w:val="023A3A"/>
        </w:rPr>
      </w:pPr>
    </w:p>
    <w:p w14:paraId="2DD87C1B" w14:textId="77777777" w:rsidR="00522523" w:rsidRDefault="00522523" w:rsidP="00522523">
      <w:pPr>
        <w:jc w:val="center"/>
        <w:rPr>
          <w:color w:val="023A3A"/>
        </w:rPr>
      </w:pPr>
    </w:p>
    <w:p w14:paraId="651DD912" w14:textId="77777777" w:rsidR="00522523" w:rsidRDefault="00522523" w:rsidP="00522523">
      <w:pPr>
        <w:jc w:val="center"/>
        <w:rPr>
          <w:color w:val="023A3A"/>
        </w:rPr>
      </w:pPr>
    </w:p>
    <w:p w14:paraId="451D6965" w14:textId="77777777" w:rsidR="00522523" w:rsidRDefault="00522523" w:rsidP="00522523">
      <w:pPr>
        <w:jc w:val="center"/>
        <w:rPr>
          <w:color w:val="023A3A"/>
        </w:rPr>
      </w:pPr>
    </w:p>
    <w:p w14:paraId="14612A13" w14:textId="77777777" w:rsidR="00522523" w:rsidRDefault="00522523" w:rsidP="00522523">
      <w:pPr>
        <w:jc w:val="center"/>
        <w:rPr>
          <w:color w:val="023A3A"/>
        </w:rPr>
      </w:pPr>
    </w:p>
    <w:p w14:paraId="6E97E155" w14:textId="77777777" w:rsidR="00522523" w:rsidRDefault="00522523" w:rsidP="00522523">
      <w:pPr>
        <w:jc w:val="center"/>
        <w:rPr>
          <w:color w:val="023A3A"/>
        </w:rPr>
      </w:pPr>
    </w:p>
    <w:p w14:paraId="53AC7031" w14:textId="77777777" w:rsidR="00522523" w:rsidRDefault="00522523" w:rsidP="00522523">
      <w:pPr>
        <w:jc w:val="center"/>
        <w:rPr>
          <w:color w:val="023A3A"/>
        </w:rPr>
      </w:pPr>
    </w:p>
    <w:tbl>
      <w:tblPr>
        <w:tblStyle w:val="TableGrid"/>
        <w:tblW w:w="0" w:type="auto"/>
        <w:tblLook w:val="04A0" w:firstRow="1" w:lastRow="0" w:firstColumn="1" w:lastColumn="0" w:noHBand="0" w:noVBand="1"/>
      </w:tblPr>
      <w:tblGrid>
        <w:gridCol w:w="3114"/>
        <w:gridCol w:w="5902"/>
      </w:tblGrid>
      <w:tr w:rsidR="00522523" w14:paraId="0E281524" w14:textId="77777777" w:rsidTr="00527DB1">
        <w:tc>
          <w:tcPr>
            <w:tcW w:w="3114" w:type="dxa"/>
            <w:shd w:val="clear" w:color="auto" w:fill="023A3A"/>
          </w:tcPr>
          <w:p w14:paraId="1958DA73" w14:textId="77777777" w:rsidR="00522523" w:rsidRPr="002B6471" w:rsidRDefault="00522523" w:rsidP="00527DB1">
            <w:pPr>
              <w:rPr>
                <w:rFonts w:ascii="MrEavesModOTBook" w:hAnsi="MrEavesModOTBook"/>
                <w:b/>
                <w:bCs/>
                <w:color w:val="FFFFFF" w:themeColor="background1"/>
              </w:rPr>
            </w:pPr>
            <w:r>
              <w:rPr>
                <w:rFonts w:ascii="MrEavesModOTBook" w:hAnsi="MrEavesModOTBook"/>
                <w:b/>
                <w:bCs/>
                <w:color w:val="FFFFFF" w:themeColor="background1"/>
              </w:rPr>
              <w:t>Policy date</w:t>
            </w:r>
          </w:p>
        </w:tc>
        <w:tc>
          <w:tcPr>
            <w:tcW w:w="5902" w:type="dxa"/>
          </w:tcPr>
          <w:p w14:paraId="00C12EAB" w14:textId="77777777" w:rsidR="00522523" w:rsidRDefault="00522523" w:rsidP="00527DB1">
            <w:pPr>
              <w:rPr>
                <w:rFonts w:ascii="MrEavesModOTBook" w:hAnsi="MrEavesModOTBook"/>
              </w:rPr>
            </w:pPr>
            <w:r>
              <w:rPr>
                <w:rFonts w:ascii="MrEavesModOTBook" w:hAnsi="MrEavesModOTBook"/>
              </w:rPr>
              <w:t>01.01.26</w:t>
            </w:r>
          </w:p>
        </w:tc>
      </w:tr>
      <w:tr w:rsidR="00522523" w14:paraId="77316EF6" w14:textId="77777777" w:rsidTr="00527DB1">
        <w:tc>
          <w:tcPr>
            <w:tcW w:w="3114" w:type="dxa"/>
            <w:shd w:val="clear" w:color="auto" w:fill="023A3A"/>
          </w:tcPr>
          <w:p w14:paraId="32BFB057" w14:textId="77777777" w:rsidR="00522523" w:rsidRPr="002B6471" w:rsidRDefault="00522523" w:rsidP="00527DB1">
            <w:pPr>
              <w:rPr>
                <w:rFonts w:ascii="MrEavesModOTBook" w:hAnsi="MrEavesModOTBook"/>
                <w:b/>
                <w:bCs/>
                <w:color w:val="FFFFFF" w:themeColor="background1"/>
              </w:rPr>
            </w:pPr>
            <w:r w:rsidRPr="002B6471">
              <w:rPr>
                <w:rFonts w:ascii="MrEavesModOTBook" w:hAnsi="MrEavesModOTBook"/>
                <w:b/>
                <w:bCs/>
                <w:color w:val="FFFFFF" w:themeColor="background1"/>
              </w:rPr>
              <w:t xml:space="preserve">Date to be reviewed  </w:t>
            </w:r>
          </w:p>
        </w:tc>
        <w:tc>
          <w:tcPr>
            <w:tcW w:w="5902" w:type="dxa"/>
          </w:tcPr>
          <w:p w14:paraId="7EDCC9AA" w14:textId="77777777" w:rsidR="00522523" w:rsidRDefault="00522523" w:rsidP="00527DB1">
            <w:pPr>
              <w:rPr>
                <w:rFonts w:ascii="MrEavesModOTBook" w:hAnsi="MrEavesModOTBook"/>
              </w:rPr>
            </w:pPr>
            <w:r>
              <w:rPr>
                <w:rFonts w:ascii="MrEavesModOTBook" w:hAnsi="MrEavesModOTBook"/>
              </w:rPr>
              <w:t>Annually</w:t>
            </w:r>
          </w:p>
        </w:tc>
      </w:tr>
    </w:tbl>
    <w:p w14:paraId="3E7AC0B0" w14:textId="77777777" w:rsidR="00522523" w:rsidRDefault="00522523" w:rsidP="00522523">
      <w:pPr>
        <w:rPr>
          <w:rFonts w:ascii="MrEavesModOT" w:hAnsi="MrEavesModOT"/>
          <w:color w:val="000000" w:themeColor="text1"/>
        </w:rPr>
      </w:pPr>
    </w:p>
    <w:p w14:paraId="063EFA61"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bookmarkStart w:id="0" w:name="_Toc138842757"/>
      <w:r w:rsidRPr="00673039">
        <w:rPr>
          <w:rFonts w:ascii="Arial" w:eastAsia="Arial Unicode MS" w:hAnsi="Arial" w:cs="Arial"/>
          <w:b/>
          <w:color w:val="023A3A"/>
          <w:kern w:val="28"/>
        </w:rPr>
        <w:t>INTRODUCTION</w:t>
      </w:r>
      <w:bookmarkEnd w:id="0"/>
    </w:p>
    <w:p w14:paraId="391817EE" w14:textId="77777777" w:rsidR="00522523" w:rsidRDefault="00522523" w:rsidP="00522523">
      <w:pPr>
        <w:numPr>
          <w:ilvl w:val="1"/>
          <w:numId w:val="25"/>
        </w:numPr>
        <w:spacing w:after="240" w:line="276" w:lineRule="auto"/>
        <w:ind w:left="709" w:hanging="709"/>
        <w:contextualSpacing/>
        <w:outlineLvl w:val="0"/>
        <w:rPr>
          <w:rFonts w:eastAsia="Aptos"/>
          <w:color w:val="000000"/>
        </w:rPr>
      </w:pPr>
      <w:bookmarkStart w:id="1" w:name="_Ref_a978979"/>
      <w:bookmarkStart w:id="2" w:name="_Hlk136514987"/>
      <w:r w:rsidRPr="00673039">
        <w:rPr>
          <w:rFonts w:eastAsia="Aptos"/>
          <w:color w:val="000000"/>
        </w:rPr>
        <w:t xml:space="preserve">This policy applies to Society of </w:t>
      </w:r>
      <w:proofErr w:type="gramStart"/>
      <w:r w:rsidRPr="00673039">
        <w:rPr>
          <w:rFonts w:eastAsia="Aptos"/>
          <w:color w:val="000000"/>
        </w:rPr>
        <w:t>Agriculture,</w:t>
      </w:r>
      <w:proofErr w:type="gramEnd"/>
      <w:r w:rsidRPr="00673039">
        <w:rPr>
          <w:rFonts w:eastAsia="Aptos"/>
          <w:color w:val="000000"/>
        </w:rPr>
        <w:t xml:space="preserve"> a charitable incorporated organisation registered in England and Wales with Charity Commission number: 1212403 (</w:t>
      </w:r>
      <w:r w:rsidRPr="00673039">
        <w:rPr>
          <w:rFonts w:eastAsia="Aptos"/>
          <w:b/>
          <w:bCs/>
          <w:color w:val="000000"/>
        </w:rPr>
        <w:t>Charity</w:t>
      </w:r>
      <w:r w:rsidRPr="00673039">
        <w:rPr>
          <w:rFonts w:eastAsia="Aptos"/>
          <w:color w:val="000000"/>
        </w:rPr>
        <w:t>).</w:t>
      </w:r>
      <w:bookmarkEnd w:id="1"/>
      <w:r w:rsidRPr="00673039">
        <w:rPr>
          <w:rFonts w:eastAsia="Aptos"/>
          <w:color w:val="000000"/>
        </w:rPr>
        <w:t xml:space="preserve"> </w:t>
      </w:r>
    </w:p>
    <w:p w14:paraId="6C5AE43E" w14:textId="77777777" w:rsidR="00522523" w:rsidRDefault="00522523" w:rsidP="00522523">
      <w:pPr>
        <w:spacing w:after="240" w:line="276" w:lineRule="auto"/>
        <w:ind w:left="709"/>
        <w:contextualSpacing/>
        <w:outlineLvl w:val="0"/>
        <w:rPr>
          <w:rFonts w:eastAsia="Aptos"/>
          <w:color w:val="000000"/>
        </w:rPr>
      </w:pPr>
    </w:p>
    <w:p w14:paraId="75F3161B" w14:textId="77777777" w:rsidR="00522523" w:rsidRPr="000133A7" w:rsidRDefault="00522523" w:rsidP="00522523">
      <w:pPr>
        <w:numPr>
          <w:ilvl w:val="1"/>
          <w:numId w:val="25"/>
        </w:numPr>
        <w:spacing w:after="240" w:line="276" w:lineRule="auto"/>
        <w:ind w:left="709" w:hanging="709"/>
        <w:contextualSpacing/>
        <w:outlineLvl w:val="0"/>
        <w:rPr>
          <w:rFonts w:eastAsia="Aptos"/>
          <w:color w:val="000000"/>
        </w:rPr>
      </w:pPr>
      <w:r w:rsidRPr="000133A7">
        <w:rPr>
          <w:rFonts w:eastAsia="Aptos"/>
          <w:color w:val="000000"/>
        </w:rPr>
        <w:t>The charitable objects of the Charity are:</w:t>
      </w:r>
    </w:p>
    <w:p w14:paraId="09A4061E" w14:textId="77777777" w:rsidR="00522523" w:rsidRPr="000133A7" w:rsidRDefault="00522523" w:rsidP="00522523">
      <w:pPr>
        <w:spacing w:after="240" w:line="276" w:lineRule="auto"/>
        <w:ind w:left="709"/>
        <w:contextualSpacing/>
        <w:outlineLvl w:val="0"/>
        <w:rPr>
          <w:rFonts w:eastAsia="Aptos"/>
          <w:color w:val="000000"/>
        </w:rPr>
      </w:pPr>
    </w:p>
    <w:p w14:paraId="748B6D8F" w14:textId="77777777" w:rsidR="00522523" w:rsidRPr="000133A7" w:rsidRDefault="00522523" w:rsidP="00522523">
      <w:pPr>
        <w:spacing w:after="240" w:line="276" w:lineRule="auto"/>
        <w:ind w:left="709"/>
        <w:contextualSpacing/>
        <w:outlineLvl w:val="0"/>
        <w:rPr>
          <w:rFonts w:eastAsia="Aptos"/>
          <w:color w:val="000000"/>
        </w:rPr>
      </w:pPr>
      <w:r w:rsidRPr="000133A7">
        <w:rPr>
          <w:rFonts w:eastAsia="Aptos"/>
          <w:color w:val="000000"/>
        </w:rPr>
        <w:t>To advance the education of the public in the subject of Agricultural Management and Operation by such charitable means as the trustees in their discretion think fit, particularly but not exclusively by:</w:t>
      </w:r>
    </w:p>
    <w:p w14:paraId="23F6FDCA" w14:textId="77777777" w:rsidR="00522523" w:rsidRPr="00FB0045" w:rsidRDefault="00522523" w:rsidP="00522523">
      <w:pPr>
        <w:pStyle w:val="ListParagraph"/>
        <w:numPr>
          <w:ilvl w:val="0"/>
          <w:numId w:val="26"/>
        </w:numPr>
        <w:spacing w:after="240" w:line="276" w:lineRule="auto"/>
        <w:outlineLvl w:val="0"/>
        <w:rPr>
          <w:rFonts w:ascii="Arial" w:eastAsia="Aptos" w:hAnsi="Arial" w:cs="Arial"/>
          <w:color w:val="000000"/>
        </w:rPr>
      </w:pPr>
      <w:r w:rsidRPr="00FB0045">
        <w:rPr>
          <w:rFonts w:ascii="Arial" w:eastAsia="Aptos" w:hAnsi="Arial" w:cs="Arial"/>
          <w:color w:val="000000"/>
        </w:rPr>
        <w:t xml:space="preserve">Maintaining and improving the standards and practice of Agricultural Management and </w:t>
      </w:r>
      <w:proofErr w:type="gramStart"/>
      <w:r w:rsidRPr="00FB0045">
        <w:rPr>
          <w:rFonts w:ascii="Arial" w:eastAsia="Aptos" w:hAnsi="Arial" w:cs="Arial"/>
          <w:color w:val="000000"/>
        </w:rPr>
        <w:t>Operation;</w:t>
      </w:r>
      <w:proofErr w:type="gramEnd"/>
    </w:p>
    <w:p w14:paraId="5572E528" w14:textId="77777777" w:rsidR="00522523" w:rsidRPr="00FB0045" w:rsidRDefault="00522523" w:rsidP="00522523">
      <w:pPr>
        <w:pStyle w:val="ListParagraph"/>
        <w:numPr>
          <w:ilvl w:val="0"/>
          <w:numId w:val="26"/>
        </w:numPr>
        <w:spacing w:after="240" w:line="276" w:lineRule="auto"/>
        <w:outlineLvl w:val="0"/>
        <w:rPr>
          <w:rFonts w:ascii="Arial" w:eastAsia="Aptos" w:hAnsi="Arial" w:cs="Arial"/>
          <w:color w:val="000000"/>
        </w:rPr>
      </w:pPr>
      <w:r w:rsidRPr="00FB0045">
        <w:rPr>
          <w:rFonts w:ascii="Arial" w:eastAsia="Aptos" w:hAnsi="Arial" w:cs="Arial"/>
          <w:color w:val="000000"/>
        </w:rPr>
        <w:t xml:space="preserve">Promoting all aspects of Agricultural Management and Operation, especially in the United Kingdom of Great Britian and Northern </w:t>
      </w:r>
      <w:proofErr w:type="gramStart"/>
      <w:r w:rsidRPr="00FB0045">
        <w:rPr>
          <w:rFonts w:ascii="Arial" w:eastAsia="Aptos" w:hAnsi="Arial" w:cs="Arial"/>
          <w:color w:val="000000"/>
        </w:rPr>
        <w:t>Ireland;</w:t>
      </w:r>
      <w:proofErr w:type="gramEnd"/>
    </w:p>
    <w:p w14:paraId="33CE00E8" w14:textId="77777777" w:rsidR="00522523" w:rsidRPr="00FB0045" w:rsidRDefault="00522523" w:rsidP="00522523">
      <w:pPr>
        <w:pStyle w:val="ListParagraph"/>
        <w:numPr>
          <w:ilvl w:val="0"/>
          <w:numId w:val="26"/>
        </w:numPr>
        <w:spacing w:after="240" w:line="276" w:lineRule="auto"/>
        <w:outlineLvl w:val="0"/>
        <w:rPr>
          <w:rFonts w:eastAsia="Aptos"/>
          <w:color w:val="000000"/>
        </w:rPr>
      </w:pPr>
      <w:r w:rsidRPr="00FB0045">
        <w:rPr>
          <w:rFonts w:ascii="Arial" w:eastAsia="Aptos" w:hAnsi="Arial" w:cs="Arial"/>
          <w:color w:val="000000"/>
        </w:rPr>
        <w:t xml:space="preserve">Encouraging the study of Agricultural Management and </w:t>
      </w:r>
      <w:proofErr w:type="gramStart"/>
      <w:r w:rsidRPr="00FB0045">
        <w:rPr>
          <w:rFonts w:ascii="Arial" w:eastAsia="Aptos" w:hAnsi="Arial" w:cs="Arial"/>
          <w:color w:val="000000"/>
        </w:rPr>
        <w:t>Operation;</w:t>
      </w:r>
      <w:proofErr w:type="gramEnd"/>
    </w:p>
    <w:p w14:paraId="010581CD" w14:textId="77777777" w:rsidR="00522523" w:rsidRDefault="00522523" w:rsidP="00522523">
      <w:pPr>
        <w:spacing w:after="240" w:line="276" w:lineRule="auto"/>
        <w:ind w:left="709"/>
        <w:contextualSpacing/>
        <w:outlineLvl w:val="0"/>
        <w:rPr>
          <w:rFonts w:eastAsia="Aptos"/>
          <w:color w:val="000000"/>
        </w:rPr>
      </w:pPr>
      <w:r w:rsidRPr="000133A7">
        <w:rPr>
          <w:rFonts w:eastAsia="Aptos"/>
          <w:color w:val="000000"/>
        </w:rPr>
        <w:t>“Agricultural Management and Operation” includes but is not limited to all aspects of the science, production, conservation, amenity, economics and art of managing, marketing, consulting about and otherwise supporting the management and operation of agriculture and related rural businesses, their products and services. (</w:t>
      </w:r>
      <w:r w:rsidRPr="000133A7">
        <w:rPr>
          <w:rFonts w:eastAsia="Aptos"/>
          <w:b/>
          <w:color w:val="000000"/>
        </w:rPr>
        <w:t>Objects</w:t>
      </w:r>
      <w:r w:rsidRPr="000133A7">
        <w:rPr>
          <w:rFonts w:eastAsia="Aptos"/>
          <w:color w:val="000000"/>
        </w:rPr>
        <w:t>).</w:t>
      </w:r>
    </w:p>
    <w:p w14:paraId="4B514DD2" w14:textId="77777777" w:rsidR="00522523" w:rsidRPr="00673039" w:rsidRDefault="00522523" w:rsidP="00522523">
      <w:pPr>
        <w:spacing w:after="240" w:line="276" w:lineRule="auto"/>
        <w:contextualSpacing/>
        <w:outlineLvl w:val="0"/>
        <w:rPr>
          <w:rFonts w:eastAsia="Aptos"/>
          <w:color w:val="000000"/>
        </w:rPr>
      </w:pPr>
    </w:p>
    <w:p w14:paraId="09233B8C" w14:textId="77777777" w:rsidR="00522523" w:rsidRPr="00673039" w:rsidRDefault="00522523" w:rsidP="00522523">
      <w:pPr>
        <w:numPr>
          <w:ilvl w:val="1"/>
          <w:numId w:val="25"/>
        </w:numPr>
        <w:spacing w:after="240" w:line="276" w:lineRule="auto"/>
        <w:ind w:left="709" w:hanging="709"/>
        <w:contextualSpacing/>
        <w:outlineLvl w:val="0"/>
        <w:rPr>
          <w:rFonts w:eastAsia="Aptos"/>
          <w:color w:val="000000"/>
        </w:rPr>
      </w:pPr>
      <w:r w:rsidRPr="00673039">
        <w:rPr>
          <w:rFonts w:eastAsia="Aptos"/>
          <w:color w:val="000000"/>
        </w:rPr>
        <w:t>The Charity is governed by the charity trustees of the Charity (</w:t>
      </w:r>
      <w:r w:rsidRPr="00673039">
        <w:rPr>
          <w:rFonts w:eastAsia="Aptos"/>
          <w:b/>
          <w:bCs/>
          <w:color w:val="000000"/>
        </w:rPr>
        <w:t>Charity Trustees</w:t>
      </w:r>
      <w:r w:rsidRPr="00673039">
        <w:rPr>
          <w:rFonts w:eastAsia="Aptos"/>
          <w:color w:val="000000"/>
        </w:rPr>
        <w:t xml:space="preserve">) who have a duty, </w:t>
      </w:r>
      <w:proofErr w:type="gramStart"/>
      <w:r w:rsidRPr="00673039">
        <w:rPr>
          <w:rFonts w:eastAsia="Aptos"/>
          <w:color w:val="000000"/>
        </w:rPr>
        <w:t>acting at all times</w:t>
      </w:r>
      <w:proofErr w:type="gramEnd"/>
      <w:r w:rsidRPr="00673039">
        <w:rPr>
          <w:rFonts w:eastAsia="Aptos"/>
          <w:color w:val="000000"/>
        </w:rPr>
        <w:t xml:space="preserve"> in the best interests of the Charity, to apply the Charity’s assets to advance the Objects and have ultimate responsibility for all grant-making decisions.</w:t>
      </w:r>
    </w:p>
    <w:bookmarkEnd w:id="2"/>
    <w:p w14:paraId="27B02907" w14:textId="77777777" w:rsidR="00522523" w:rsidRPr="00673039" w:rsidRDefault="00522523" w:rsidP="00522523">
      <w:pPr>
        <w:spacing w:after="240" w:line="276" w:lineRule="auto"/>
        <w:ind w:left="709"/>
        <w:contextualSpacing/>
        <w:outlineLvl w:val="0"/>
        <w:rPr>
          <w:rFonts w:eastAsia="Aptos"/>
          <w:color w:val="000000"/>
        </w:rPr>
      </w:pPr>
    </w:p>
    <w:p w14:paraId="2C22A9BE" w14:textId="77777777" w:rsidR="00522523" w:rsidRPr="00673039" w:rsidRDefault="00522523" w:rsidP="00522523">
      <w:pPr>
        <w:numPr>
          <w:ilvl w:val="1"/>
          <w:numId w:val="25"/>
        </w:numPr>
        <w:spacing w:after="240" w:line="276" w:lineRule="auto"/>
        <w:ind w:left="709" w:hanging="709"/>
        <w:contextualSpacing/>
        <w:outlineLvl w:val="0"/>
        <w:rPr>
          <w:rFonts w:eastAsia="Aptos"/>
          <w:color w:val="000000"/>
        </w:rPr>
      </w:pPr>
      <w:r w:rsidRPr="00673039">
        <w:rPr>
          <w:rFonts w:eastAsia="Aptos"/>
          <w:color w:val="000000"/>
        </w:rPr>
        <w:t>The Charity Trustees recognise that internal financial controls are essential checks and procedures that allow the Charity Trustees to:</w:t>
      </w:r>
    </w:p>
    <w:p w14:paraId="48D69A57" w14:textId="77777777" w:rsidR="00522523" w:rsidRPr="00673039" w:rsidRDefault="00522523" w:rsidP="00522523">
      <w:pPr>
        <w:spacing w:line="276" w:lineRule="auto"/>
        <w:rPr>
          <w:rFonts w:eastAsia="Aptos"/>
          <w:color w:val="000000"/>
        </w:rPr>
      </w:pPr>
    </w:p>
    <w:p w14:paraId="6BEBDDE9" w14:textId="77777777" w:rsidR="00522523" w:rsidRPr="00673039" w:rsidRDefault="00522523" w:rsidP="00522523">
      <w:pPr>
        <w:numPr>
          <w:ilvl w:val="2"/>
          <w:numId w:val="25"/>
        </w:numPr>
        <w:spacing w:after="240" w:line="276" w:lineRule="auto"/>
        <w:ind w:left="1701" w:hanging="567"/>
        <w:contextualSpacing/>
        <w:outlineLvl w:val="0"/>
        <w:rPr>
          <w:rFonts w:eastAsia="Aptos"/>
          <w:color w:val="000000"/>
        </w:rPr>
      </w:pPr>
      <w:r w:rsidRPr="00673039">
        <w:rPr>
          <w:rFonts w:eastAsia="Aptos"/>
          <w:color w:val="000000"/>
        </w:rPr>
        <w:t xml:space="preserve">meet their legal duties for protection of the Charity’s </w:t>
      </w:r>
      <w:proofErr w:type="gramStart"/>
      <w:r w:rsidRPr="00673039">
        <w:rPr>
          <w:rFonts w:eastAsia="Aptos"/>
          <w:color w:val="000000"/>
        </w:rPr>
        <w:t>assets;</w:t>
      </w:r>
      <w:proofErr w:type="gramEnd"/>
    </w:p>
    <w:p w14:paraId="52AD1979" w14:textId="77777777" w:rsidR="00522523" w:rsidRPr="00673039" w:rsidRDefault="00522523" w:rsidP="00522523">
      <w:pPr>
        <w:spacing w:after="240" w:line="276" w:lineRule="auto"/>
        <w:ind w:left="1134"/>
        <w:contextualSpacing/>
        <w:outlineLvl w:val="0"/>
        <w:rPr>
          <w:rFonts w:eastAsia="Aptos"/>
          <w:color w:val="000000"/>
        </w:rPr>
      </w:pPr>
    </w:p>
    <w:p w14:paraId="55B70B1A" w14:textId="77777777" w:rsidR="00522523" w:rsidRPr="00673039" w:rsidRDefault="00522523" w:rsidP="00522523">
      <w:pPr>
        <w:numPr>
          <w:ilvl w:val="2"/>
          <w:numId w:val="25"/>
        </w:numPr>
        <w:spacing w:after="240" w:line="276" w:lineRule="auto"/>
        <w:ind w:left="1701" w:hanging="567"/>
        <w:contextualSpacing/>
        <w:outlineLvl w:val="0"/>
        <w:rPr>
          <w:rFonts w:eastAsia="Aptos"/>
          <w:color w:val="000000"/>
        </w:rPr>
      </w:pPr>
      <w:r w:rsidRPr="00673039">
        <w:t xml:space="preserve">administer the Charity’s finances and assets in a way that identifies and manages risks, including risks of conflicts of interest, loss, waste, bribery, theft or </w:t>
      </w:r>
      <w:proofErr w:type="gramStart"/>
      <w:r w:rsidRPr="00673039">
        <w:t>fraud;</w:t>
      </w:r>
      <w:proofErr w:type="gramEnd"/>
    </w:p>
    <w:p w14:paraId="6A31BD9C" w14:textId="77777777" w:rsidR="00522523" w:rsidRPr="00673039" w:rsidRDefault="00522523" w:rsidP="00522523">
      <w:pPr>
        <w:spacing w:after="240" w:line="276" w:lineRule="auto"/>
        <w:contextualSpacing/>
        <w:outlineLvl w:val="0"/>
        <w:rPr>
          <w:rFonts w:eastAsia="Aptos"/>
          <w:color w:val="000000"/>
        </w:rPr>
      </w:pPr>
    </w:p>
    <w:p w14:paraId="1143E95C" w14:textId="77777777" w:rsidR="00522523" w:rsidRPr="00673039" w:rsidRDefault="00522523" w:rsidP="00522523">
      <w:pPr>
        <w:numPr>
          <w:ilvl w:val="2"/>
          <w:numId w:val="25"/>
        </w:numPr>
        <w:spacing w:after="240" w:line="276" w:lineRule="auto"/>
        <w:ind w:left="1701" w:hanging="567"/>
        <w:contextualSpacing/>
        <w:outlineLvl w:val="0"/>
        <w:rPr>
          <w:rFonts w:eastAsia="Aptos"/>
          <w:color w:val="000000"/>
        </w:rPr>
      </w:pPr>
      <w:r w:rsidRPr="00673039">
        <w:t xml:space="preserve">ensure the quality of financial reporting by keeping adequate accounting records and ensuring that suitable accounting policies are selected and applied </w:t>
      </w:r>
      <w:proofErr w:type="gramStart"/>
      <w:r w:rsidRPr="00673039">
        <w:t>consistently;</w:t>
      </w:r>
      <w:proofErr w:type="gramEnd"/>
      <w:r w:rsidRPr="00673039">
        <w:t xml:space="preserve"> </w:t>
      </w:r>
    </w:p>
    <w:p w14:paraId="755C202C" w14:textId="77777777" w:rsidR="00522523" w:rsidRPr="00673039" w:rsidRDefault="00522523" w:rsidP="00522523">
      <w:pPr>
        <w:spacing w:after="240" w:line="276" w:lineRule="auto"/>
        <w:contextualSpacing/>
        <w:outlineLvl w:val="0"/>
        <w:rPr>
          <w:rFonts w:eastAsia="Aptos"/>
          <w:color w:val="000000"/>
        </w:rPr>
      </w:pPr>
    </w:p>
    <w:p w14:paraId="6A4B2933" w14:textId="77777777" w:rsidR="00522523" w:rsidRDefault="00522523" w:rsidP="00522523">
      <w:pPr>
        <w:numPr>
          <w:ilvl w:val="2"/>
          <w:numId w:val="25"/>
        </w:numPr>
        <w:spacing w:after="240" w:line="276" w:lineRule="auto"/>
        <w:ind w:left="1701" w:hanging="567"/>
        <w:contextualSpacing/>
        <w:outlineLvl w:val="0"/>
        <w:rPr>
          <w:rFonts w:eastAsia="Aptos"/>
          <w:color w:val="000000"/>
        </w:rPr>
      </w:pPr>
      <w:r w:rsidRPr="00673039">
        <w:t>make judgments and estimates that are reasonable and prudent; and</w:t>
      </w:r>
    </w:p>
    <w:p w14:paraId="6078750C" w14:textId="77777777" w:rsidR="00522523" w:rsidRPr="005F2381" w:rsidRDefault="00522523" w:rsidP="00522523">
      <w:pPr>
        <w:spacing w:after="240" w:line="276" w:lineRule="auto"/>
        <w:ind w:left="1701"/>
        <w:contextualSpacing/>
        <w:outlineLvl w:val="0"/>
        <w:rPr>
          <w:rFonts w:eastAsia="Aptos"/>
          <w:color w:val="000000"/>
        </w:rPr>
      </w:pPr>
    </w:p>
    <w:p w14:paraId="082F404E" w14:textId="77777777" w:rsidR="00522523" w:rsidRPr="00673039" w:rsidRDefault="00522523" w:rsidP="00522523">
      <w:pPr>
        <w:numPr>
          <w:ilvl w:val="2"/>
          <w:numId w:val="25"/>
        </w:numPr>
        <w:spacing w:after="240" w:line="276" w:lineRule="auto"/>
        <w:ind w:left="1701" w:hanging="567"/>
        <w:contextualSpacing/>
        <w:outlineLvl w:val="0"/>
        <w:rPr>
          <w:rFonts w:eastAsia="Aptos"/>
          <w:color w:val="000000"/>
        </w:rPr>
      </w:pPr>
      <w:r w:rsidRPr="00673039">
        <w:t>ensure that charity law is complied with.</w:t>
      </w:r>
    </w:p>
    <w:p w14:paraId="17C295E1" w14:textId="77777777" w:rsidR="00522523" w:rsidRPr="00673039" w:rsidRDefault="00522523" w:rsidP="00522523">
      <w:pPr>
        <w:spacing w:line="276" w:lineRule="auto"/>
      </w:pPr>
    </w:p>
    <w:p w14:paraId="1EFC8C4B" w14:textId="77777777" w:rsidR="00522523" w:rsidRPr="00673039" w:rsidRDefault="00522523" w:rsidP="00522523">
      <w:pPr>
        <w:numPr>
          <w:ilvl w:val="1"/>
          <w:numId w:val="25"/>
        </w:numPr>
        <w:spacing w:after="240" w:line="276" w:lineRule="auto"/>
        <w:ind w:left="709" w:hanging="709"/>
        <w:contextualSpacing/>
        <w:outlineLvl w:val="0"/>
        <w:rPr>
          <w:rFonts w:eastAsia="Aptos"/>
          <w:color w:val="000000"/>
        </w:rPr>
      </w:pPr>
      <w:r w:rsidRPr="00673039">
        <w:rPr>
          <w:rFonts w:eastAsia="Aptos"/>
          <w:color w:val="000000"/>
        </w:rPr>
        <w:lastRenderedPageBreak/>
        <w:t>The purpose of this policy is to set out the financial controls that the Charity Trustees have in place to protect the Charity’s assets, including its money and property.</w:t>
      </w:r>
    </w:p>
    <w:p w14:paraId="599ECB86" w14:textId="77777777" w:rsidR="00522523" w:rsidRPr="00673039" w:rsidRDefault="00522523" w:rsidP="00522523">
      <w:pPr>
        <w:spacing w:after="240" w:line="276" w:lineRule="auto"/>
        <w:ind w:left="709"/>
        <w:contextualSpacing/>
        <w:outlineLvl w:val="0"/>
        <w:rPr>
          <w:rFonts w:eastAsia="Aptos"/>
          <w:color w:val="000000"/>
        </w:rPr>
      </w:pPr>
    </w:p>
    <w:p w14:paraId="3BF2A8F3" w14:textId="77777777" w:rsidR="00522523" w:rsidRPr="00673039" w:rsidRDefault="00522523" w:rsidP="00522523">
      <w:pPr>
        <w:numPr>
          <w:ilvl w:val="1"/>
          <w:numId w:val="25"/>
        </w:numPr>
        <w:spacing w:after="240" w:line="276" w:lineRule="auto"/>
        <w:ind w:left="709" w:hanging="709"/>
        <w:contextualSpacing/>
        <w:outlineLvl w:val="0"/>
        <w:rPr>
          <w:rFonts w:eastAsia="Aptos"/>
          <w:color w:val="000000"/>
        </w:rPr>
      </w:pPr>
      <w:r w:rsidRPr="00673039">
        <w:rPr>
          <w:rFonts w:eastAsia="Aptos"/>
          <w:color w:val="000000"/>
        </w:rPr>
        <w:t xml:space="preserve">The Charity Trustees will remain mindful of the Charity Commission’s guidance: “Internal Financial Controls For Charities” (CC8) which can be found here - </w:t>
      </w:r>
      <w:hyperlink r:id="rId8" w:history="1">
        <w:r w:rsidRPr="00673039">
          <w:rPr>
            <w:rFonts w:eastAsia="Aptos"/>
            <w:color w:val="000000"/>
          </w:rPr>
          <w:t>https://www.gov.uk/government/publications/internal-financial-controls-for-charities-cc8/internal-financial-controls-for-charities</w:t>
        </w:r>
      </w:hyperlink>
      <w:r w:rsidRPr="00673039">
        <w:rPr>
          <w:rFonts w:eastAsia="Aptos"/>
          <w:color w:val="000000"/>
        </w:rPr>
        <w:t xml:space="preserve">. </w:t>
      </w:r>
    </w:p>
    <w:p w14:paraId="674840E0" w14:textId="77777777" w:rsidR="00522523" w:rsidRPr="00673039" w:rsidRDefault="00522523" w:rsidP="00522523">
      <w:pPr>
        <w:spacing w:after="240" w:line="276" w:lineRule="auto"/>
        <w:ind w:left="709"/>
        <w:contextualSpacing/>
        <w:outlineLvl w:val="0"/>
        <w:rPr>
          <w:rFonts w:eastAsia="Aptos"/>
          <w:color w:val="000000"/>
        </w:rPr>
      </w:pPr>
    </w:p>
    <w:p w14:paraId="59EDBFF8" w14:textId="77777777" w:rsidR="00522523" w:rsidRPr="00673039" w:rsidRDefault="00522523" w:rsidP="00522523">
      <w:pPr>
        <w:numPr>
          <w:ilvl w:val="1"/>
          <w:numId w:val="25"/>
        </w:numPr>
        <w:spacing w:after="240" w:line="276" w:lineRule="auto"/>
        <w:ind w:left="709" w:hanging="709"/>
        <w:contextualSpacing/>
        <w:outlineLvl w:val="0"/>
        <w:rPr>
          <w:rFonts w:eastAsia="Aptos"/>
          <w:color w:val="000000"/>
        </w:rPr>
      </w:pPr>
      <w:r w:rsidRPr="00673039">
        <w:rPr>
          <w:rFonts w:eastAsia="Aptos"/>
          <w:color w:val="000000"/>
        </w:rPr>
        <w:t xml:space="preserve">This policy covers all the Charity’s financial affairs but should be read in conjunction with the Charity’s policies on Reserves and Trustee Expenses. </w:t>
      </w:r>
    </w:p>
    <w:p w14:paraId="10EA6AD5" w14:textId="77777777" w:rsidR="00522523" w:rsidRPr="00673039" w:rsidRDefault="00522523" w:rsidP="00522523">
      <w:pPr>
        <w:spacing w:after="120" w:line="276" w:lineRule="auto"/>
        <w:rPr>
          <w:rFonts w:eastAsia="Aptos"/>
          <w:color w:val="000000"/>
        </w:rPr>
      </w:pPr>
    </w:p>
    <w:p w14:paraId="0C1129C6"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bookmarkStart w:id="3" w:name="_Toc138842758"/>
      <w:r w:rsidRPr="00673039">
        <w:rPr>
          <w:rFonts w:ascii="Arial" w:eastAsia="Arial Unicode MS" w:hAnsi="Arial" w:cs="Arial"/>
          <w:b/>
          <w:color w:val="023A3A"/>
          <w:kern w:val="28"/>
        </w:rPr>
        <w:t>FINANCIAL RECORDS AND ACCOUNTS</w:t>
      </w:r>
      <w:bookmarkEnd w:id="3"/>
      <w:r w:rsidRPr="00673039">
        <w:rPr>
          <w:rFonts w:ascii="Arial" w:eastAsia="Arial Unicode MS" w:hAnsi="Arial" w:cs="Arial"/>
          <w:b/>
          <w:color w:val="023A3A"/>
          <w:kern w:val="28"/>
        </w:rPr>
        <w:t xml:space="preserve"> </w:t>
      </w:r>
    </w:p>
    <w:p w14:paraId="097C53D8" w14:textId="77777777" w:rsidR="00522523" w:rsidRPr="00673039" w:rsidRDefault="00522523" w:rsidP="00522523">
      <w:pPr>
        <w:numPr>
          <w:ilvl w:val="1"/>
          <w:numId w:val="25"/>
        </w:numPr>
        <w:spacing w:after="240" w:line="276" w:lineRule="auto"/>
        <w:ind w:left="709" w:hanging="709"/>
        <w:contextualSpacing/>
        <w:outlineLvl w:val="0"/>
        <w:rPr>
          <w:rFonts w:eastAsia="Aptos"/>
          <w:color w:val="000000"/>
        </w:rPr>
      </w:pPr>
      <w:r w:rsidRPr="00673039">
        <w:rPr>
          <w:rFonts w:eastAsia="Aptos"/>
          <w:color w:val="000000"/>
        </w:rPr>
        <w:t>The Charity will comply with its obligations in relation to accounting as set out in Part 8 of the Charities Act 2011.  The Charity will maintain all accounting records as required by such legislation.</w:t>
      </w:r>
    </w:p>
    <w:p w14:paraId="01A940D1" w14:textId="77777777" w:rsidR="00522523" w:rsidRPr="00673039" w:rsidRDefault="00522523" w:rsidP="00522523">
      <w:pPr>
        <w:spacing w:after="240" w:line="276" w:lineRule="auto"/>
        <w:ind w:left="709"/>
        <w:contextualSpacing/>
        <w:outlineLvl w:val="0"/>
        <w:rPr>
          <w:rFonts w:eastAsia="Aptos"/>
          <w:color w:val="000000"/>
        </w:rPr>
      </w:pPr>
    </w:p>
    <w:p w14:paraId="55284001" w14:textId="77777777" w:rsidR="00522523" w:rsidRPr="00673039" w:rsidRDefault="00522523" w:rsidP="00522523">
      <w:pPr>
        <w:numPr>
          <w:ilvl w:val="1"/>
          <w:numId w:val="25"/>
        </w:numPr>
        <w:spacing w:after="240" w:line="276" w:lineRule="auto"/>
        <w:ind w:left="709" w:hanging="709"/>
        <w:contextualSpacing/>
        <w:outlineLvl w:val="0"/>
        <w:rPr>
          <w:rFonts w:eastAsia="Aptos"/>
          <w:color w:val="000000"/>
        </w:rPr>
      </w:pPr>
      <w:r w:rsidRPr="00673039">
        <w:rPr>
          <w:rFonts w:eastAsia="Arial Unicode MS"/>
          <w:color w:val="000000"/>
        </w:rPr>
        <w:t>The accounting records must include:</w:t>
      </w:r>
    </w:p>
    <w:p w14:paraId="042C5B68" w14:textId="77777777" w:rsidR="00522523" w:rsidRPr="00673039" w:rsidRDefault="00522523" w:rsidP="00522523">
      <w:pPr>
        <w:spacing w:line="276" w:lineRule="auto"/>
      </w:pPr>
    </w:p>
    <w:p w14:paraId="34BB5915" w14:textId="77777777" w:rsidR="00522523" w:rsidRPr="00673039" w:rsidRDefault="00522523" w:rsidP="00522523">
      <w:pPr>
        <w:numPr>
          <w:ilvl w:val="2"/>
          <w:numId w:val="25"/>
        </w:numPr>
        <w:spacing w:after="240" w:line="276" w:lineRule="auto"/>
        <w:ind w:left="1701" w:hanging="567"/>
        <w:contextualSpacing/>
        <w:outlineLvl w:val="0"/>
      </w:pPr>
      <w:r w:rsidRPr="00673039">
        <w:t xml:space="preserve">a cashbook, or electronic equivalent, analysing </w:t>
      </w:r>
      <w:proofErr w:type="gramStart"/>
      <w:r w:rsidRPr="00673039">
        <w:t>all of</w:t>
      </w:r>
      <w:proofErr w:type="gramEnd"/>
      <w:r w:rsidRPr="00673039">
        <w:t xml:space="preserve"> the transactions appearing on the Charity’s bank </w:t>
      </w:r>
      <w:proofErr w:type="gramStart"/>
      <w:r w:rsidRPr="00673039">
        <w:t>accounts;</w:t>
      </w:r>
      <w:proofErr w:type="gramEnd"/>
    </w:p>
    <w:p w14:paraId="12554C3B" w14:textId="77777777" w:rsidR="00522523" w:rsidRPr="00673039" w:rsidRDefault="00522523" w:rsidP="00522523">
      <w:pPr>
        <w:spacing w:after="240" w:line="276" w:lineRule="auto"/>
        <w:ind w:left="1701"/>
        <w:contextualSpacing/>
        <w:outlineLvl w:val="0"/>
      </w:pPr>
    </w:p>
    <w:p w14:paraId="6D5A1F7D" w14:textId="77777777" w:rsidR="00522523" w:rsidRPr="00673039" w:rsidRDefault="00522523" w:rsidP="00522523">
      <w:pPr>
        <w:numPr>
          <w:ilvl w:val="2"/>
          <w:numId w:val="25"/>
        </w:numPr>
        <w:spacing w:after="240" w:line="276" w:lineRule="auto"/>
        <w:ind w:left="1701" w:hanging="567"/>
        <w:contextualSpacing/>
        <w:outlineLvl w:val="0"/>
      </w:pPr>
      <w:r w:rsidRPr="00673039">
        <w:t xml:space="preserve">A petty cash record if cash payments are being </w:t>
      </w:r>
      <w:proofErr w:type="gramStart"/>
      <w:r w:rsidRPr="00673039">
        <w:t>made;</w:t>
      </w:r>
      <w:proofErr w:type="gramEnd"/>
    </w:p>
    <w:p w14:paraId="3576F71F" w14:textId="77777777" w:rsidR="00522523" w:rsidRPr="00673039" w:rsidRDefault="00522523" w:rsidP="00522523">
      <w:pPr>
        <w:spacing w:after="240" w:line="276" w:lineRule="auto"/>
        <w:ind w:left="1701"/>
        <w:contextualSpacing/>
        <w:outlineLvl w:val="0"/>
      </w:pPr>
    </w:p>
    <w:p w14:paraId="2FF32BB7" w14:textId="77777777" w:rsidR="00522523" w:rsidRPr="00673039" w:rsidRDefault="00522523" w:rsidP="00522523">
      <w:pPr>
        <w:numPr>
          <w:ilvl w:val="2"/>
          <w:numId w:val="25"/>
        </w:numPr>
        <w:spacing w:after="240" w:line="276" w:lineRule="auto"/>
        <w:ind w:left="1701" w:hanging="567"/>
        <w:contextualSpacing/>
        <w:outlineLvl w:val="0"/>
      </w:pPr>
      <w:r w:rsidRPr="00673039">
        <w:t>HMRC compliant payroll records (if registered for PAYE and National Insurance); and</w:t>
      </w:r>
    </w:p>
    <w:p w14:paraId="1EE0E1F3" w14:textId="77777777" w:rsidR="00522523" w:rsidRPr="00673039" w:rsidRDefault="00522523" w:rsidP="00522523">
      <w:pPr>
        <w:spacing w:after="240" w:line="276" w:lineRule="auto"/>
        <w:ind w:left="1701"/>
        <w:contextualSpacing/>
        <w:outlineLvl w:val="0"/>
      </w:pPr>
    </w:p>
    <w:p w14:paraId="3448F248" w14:textId="77777777" w:rsidR="00522523" w:rsidRPr="00673039" w:rsidRDefault="00522523" w:rsidP="00522523">
      <w:pPr>
        <w:numPr>
          <w:ilvl w:val="2"/>
          <w:numId w:val="25"/>
        </w:numPr>
        <w:spacing w:after="240" w:line="276" w:lineRule="auto"/>
        <w:ind w:left="1701" w:hanging="567"/>
        <w:contextualSpacing/>
        <w:outlineLvl w:val="0"/>
      </w:pPr>
      <w:r w:rsidRPr="00673039">
        <w:t>The Charity Trustees will approve a budget prior to the start of each financial year.</w:t>
      </w:r>
    </w:p>
    <w:p w14:paraId="6D83872D" w14:textId="77777777" w:rsidR="00522523" w:rsidRPr="00673039" w:rsidRDefault="00522523" w:rsidP="00522523">
      <w:pPr>
        <w:spacing w:after="240" w:line="276" w:lineRule="auto"/>
        <w:contextualSpacing/>
        <w:outlineLvl w:val="0"/>
      </w:pPr>
    </w:p>
    <w:p w14:paraId="69E5AD13"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Accounts will be drawn up to the end of each financial year preferably within 3 months of the financial year end and submitted to the Charity Commission within 10 months of the financial year end.</w:t>
      </w:r>
    </w:p>
    <w:p w14:paraId="2B2DA91D" w14:textId="77777777" w:rsidR="00522523" w:rsidRPr="00673039" w:rsidRDefault="00522523" w:rsidP="00522523">
      <w:pPr>
        <w:spacing w:after="240" w:line="276" w:lineRule="auto"/>
        <w:ind w:left="709"/>
        <w:contextualSpacing/>
        <w:outlineLvl w:val="0"/>
        <w:rPr>
          <w:rFonts w:eastAsia="Arial Unicode MS"/>
          <w:color w:val="000000"/>
        </w:rPr>
      </w:pPr>
    </w:p>
    <w:p w14:paraId="11BD9701" w14:textId="77777777" w:rsidR="00522523"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A report comparing actual income and expenditure will be presented at every full meeting of the Charity Trustees or when requested by the Charity Trustees.</w:t>
      </w:r>
    </w:p>
    <w:p w14:paraId="3156B032" w14:textId="77777777" w:rsidR="00522523" w:rsidRDefault="00522523" w:rsidP="00522523">
      <w:pPr>
        <w:pStyle w:val="ListParagraph"/>
        <w:rPr>
          <w:rFonts w:eastAsia="Arial Unicode MS"/>
          <w:color w:val="000000"/>
        </w:rPr>
      </w:pPr>
    </w:p>
    <w:p w14:paraId="65B235CB"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bookmarkStart w:id="4" w:name="_Toc138842759"/>
      <w:r w:rsidRPr="00673039">
        <w:rPr>
          <w:rFonts w:ascii="Arial" w:eastAsia="Arial Unicode MS" w:hAnsi="Arial" w:cs="Arial"/>
          <w:b/>
          <w:color w:val="023A3A"/>
          <w:kern w:val="28"/>
        </w:rPr>
        <w:t>BANKING</w:t>
      </w:r>
      <w:bookmarkEnd w:id="4"/>
    </w:p>
    <w:p w14:paraId="00C69F77"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Bank accounts will be held in the name of the </w:t>
      </w:r>
      <w:proofErr w:type="gramStart"/>
      <w:r w:rsidRPr="00673039">
        <w:rPr>
          <w:rFonts w:eastAsia="Arial Unicode MS"/>
          <w:color w:val="000000"/>
        </w:rPr>
        <w:t>Charity</w:t>
      </w:r>
      <w:proofErr w:type="gramEnd"/>
      <w:r w:rsidRPr="00673039">
        <w:rPr>
          <w:rFonts w:eastAsia="Arial Unicode MS"/>
          <w:color w:val="000000"/>
        </w:rPr>
        <w:t xml:space="preserve"> and the Charity will ensure that all accounts operate </w:t>
      </w:r>
      <w:proofErr w:type="gramStart"/>
      <w:r w:rsidRPr="00673039">
        <w:rPr>
          <w:rFonts w:eastAsia="Arial Unicode MS"/>
          <w:color w:val="000000"/>
        </w:rPr>
        <w:t>on the basis of</w:t>
      </w:r>
      <w:proofErr w:type="gramEnd"/>
      <w:r w:rsidRPr="00673039">
        <w:rPr>
          <w:rFonts w:eastAsia="Arial Unicode MS"/>
          <w:color w:val="000000"/>
        </w:rPr>
        <w:t xml:space="preserve"> dual authority. The following account(s) will be maintained: </w:t>
      </w:r>
    </w:p>
    <w:p w14:paraId="5EE04F3A" w14:textId="77777777" w:rsidR="00522523" w:rsidRPr="00673039" w:rsidRDefault="00522523" w:rsidP="00522523">
      <w:pPr>
        <w:spacing w:after="240" w:line="276" w:lineRule="auto"/>
        <w:ind w:left="709"/>
        <w:contextualSpacing/>
        <w:outlineLvl w:val="0"/>
        <w:rPr>
          <w:rFonts w:eastAsia="Arial Unicode MS"/>
          <w:color w:val="000000"/>
        </w:rPr>
      </w:pPr>
    </w:p>
    <w:p w14:paraId="5E4C4A59"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highlight w:val="yellow"/>
        </w:rPr>
      </w:pPr>
      <w:r w:rsidRPr="00673039">
        <w:rPr>
          <w:rFonts w:eastAsia="Arial Unicode MS"/>
          <w:color w:val="000000"/>
          <w:highlight w:val="yellow"/>
        </w:rPr>
        <w:t>[Details of individual accounts to be inserted]</w:t>
      </w:r>
    </w:p>
    <w:p w14:paraId="2FCD1B50" w14:textId="77777777" w:rsidR="00522523" w:rsidRPr="00673039" w:rsidRDefault="00522523" w:rsidP="00522523">
      <w:pPr>
        <w:spacing w:after="240" w:line="276" w:lineRule="auto"/>
        <w:ind w:left="709"/>
        <w:contextualSpacing/>
        <w:outlineLvl w:val="0"/>
        <w:rPr>
          <w:rFonts w:eastAsia="Arial Unicode MS"/>
          <w:color w:val="000000"/>
        </w:rPr>
      </w:pPr>
    </w:p>
    <w:p w14:paraId="6A9DA3E0"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The Charity should ensure that:</w:t>
      </w:r>
    </w:p>
    <w:p w14:paraId="3CA4C415" w14:textId="77777777" w:rsidR="00522523" w:rsidRPr="00673039" w:rsidRDefault="00522523" w:rsidP="00522523">
      <w:pPr>
        <w:spacing w:after="240" w:line="276" w:lineRule="auto"/>
        <w:ind w:left="709"/>
        <w:contextualSpacing/>
        <w:outlineLvl w:val="0"/>
        <w:rPr>
          <w:rFonts w:eastAsia="Arial Unicode MS"/>
          <w:color w:val="000000"/>
        </w:rPr>
      </w:pPr>
    </w:p>
    <w:p w14:paraId="18032F33" w14:textId="77777777" w:rsidR="00522523" w:rsidRPr="00673039" w:rsidRDefault="00522523" w:rsidP="00522523">
      <w:pPr>
        <w:numPr>
          <w:ilvl w:val="2"/>
          <w:numId w:val="25"/>
        </w:numPr>
        <w:spacing w:after="240" w:line="276" w:lineRule="auto"/>
        <w:ind w:left="1701" w:hanging="567"/>
        <w:contextualSpacing/>
        <w:outlineLvl w:val="0"/>
      </w:pPr>
      <w:r w:rsidRPr="00673039">
        <w:t xml:space="preserve">All cheque and cash receipts are recorded promptly in the accounting </w:t>
      </w:r>
      <w:proofErr w:type="gramStart"/>
      <w:r w:rsidRPr="00673039">
        <w:t>records;</w:t>
      </w:r>
      <w:proofErr w:type="gramEnd"/>
    </w:p>
    <w:p w14:paraId="4D367BA3" w14:textId="77777777" w:rsidR="00522523" w:rsidRPr="00673039" w:rsidRDefault="00522523" w:rsidP="00522523">
      <w:pPr>
        <w:spacing w:after="240" w:line="276" w:lineRule="auto"/>
        <w:ind w:left="1701"/>
        <w:contextualSpacing/>
        <w:outlineLvl w:val="0"/>
      </w:pPr>
    </w:p>
    <w:p w14:paraId="3E31FA53" w14:textId="77777777" w:rsidR="00522523" w:rsidRPr="00673039" w:rsidRDefault="00522523" w:rsidP="00522523">
      <w:pPr>
        <w:numPr>
          <w:ilvl w:val="2"/>
          <w:numId w:val="25"/>
        </w:numPr>
        <w:spacing w:after="240" w:line="276" w:lineRule="auto"/>
        <w:ind w:left="1701" w:hanging="567"/>
        <w:contextualSpacing/>
        <w:outlineLvl w:val="0"/>
      </w:pPr>
      <w:r w:rsidRPr="00673039">
        <w:t>All cheques and cash receipts are banked regularly and, if not banked on the day of receipt, are kept in a secure manner; and</w:t>
      </w:r>
    </w:p>
    <w:p w14:paraId="1E5D2163" w14:textId="77777777" w:rsidR="00522523" w:rsidRPr="00673039" w:rsidRDefault="00522523" w:rsidP="00522523">
      <w:pPr>
        <w:spacing w:after="240" w:line="276" w:lineRule="auto"/>
        <w:contextualSpacing/>
        <w:outlineLvl w:val="0"/>
      </w:pPr>
    </w:p>
    <w:p w14:paraId="75D6A7A1" w14:textId="77777777" w:rsidR="00522523" w:rsidRPr="00673039" w:rsidRDefault="00522523" w:rsidP="00522523">
      <w:pPr>
        <w:numPr>
          <w:ilvl w:val="2"/>
          <w:numId w:val="25"/>
        </w:numPr>
        <w:spacing w:after="240" w:line="276" w:lineRule="auto"/>
        <w:ind w:left="1701" w:hanging="567"/>
        <w:contextualSpacing/>
        <w:outlineLvl w:val="0"/>
      </w:pPr>
      <w:r w:rsidRPr="00673039">
        <w:t>All funds are banked gross without deduction for costs or expenses.</w:t>
      </w:r>
    </w:p>
    <w:p w14:paraId="46E9D56E" w14:textId="77777777" w:rsidR="00522523" w:rsidRPr="00673039" w:rsidRDefault="00522523" w:rsidP="00522523">
      <w:pPr>
        <w:spacing w:line="276" w:lineRule="auto"/>
      </w:pPr>
    </w:p>
    <w:p w14:paraId="13ADC63D"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The bank mandate (list of people who can authorise electronic payments on the Charity’s behalf) will always be approved and </w:t>
      </w:r>
      <w:proofErr w:type="spellStart"/>
      <w:r w:rsidRPr="00673039">
        <w:rPr>
          <w:rFonts w:eastAsia="Arial Unicode MS"/>
          <w:color w:val="000000"/>
        </w:rPr>
        <w:t>minuted</w:t>
      </w:r>
      <w:proofErr w:type="spellEnd"/>
      <w:r w:rsidRPr="00673039">
        <w:rPr>
          <w:rFonts w:eastAsia="Arial Unicode MS"/>
          <w:color w:val="000000"/>
        </w:rPr>
        <w:t xml:space="preserve"> by the Charity Trustees.  Any changes to the bank mandate will be </w:t>
      </w:r>
      <w:proofErr w:type="spellStart"/>
      <w:r w:rsidRPr="00673039">
        <w:rPr>
          <w:rFonts w:eastAsia="Arial Unicode MS"/>
          <w:color w:val="000000"/>
        </w:rPr>
        <w:t>minuted</w:t>
      </w:r>
      <w:proofErr w:type="spellEnd"/>
      <w:r w:rsidRPr="00673039">
        <w:rPr>
          <w:rFonts w:eastAsia="Arial Unicode MS"/>
          <w:color w:val="000000"/>
        </w:rPr>
        <w:t xml:space="preserve"> by the Charity Trustees.  The minute approving the bank mandate will set out the levels of authority of any individuals who are only given limited authority to incur expenditure without approval of the Charity Trustees and such limits shall be consistent with the provisions of this policy.</w:t>
      </w:r>
    </w:p>
    <w:p w14:paraId="0C9ACD82" w14:textId="77777777" w:rsidR="00522523" w:rsidRPr="00673039" w:rsidRDefault="00522523" w:rsidP="00522523">
      <w:pPr>
        <w:spacing w:after="240" w:line="276" w:lineRule="auto"/>
        <w:ind w:left="709"/>
        <w:contextualSpacing/>
        <w:outlineLvl w:val="0"/>
        <w:rPr>
          <w:rFonts w:eastAsia="Arial Unicode MS"/>
          <w:color w:val="000000"/>
        </w:rPr>
      </w:pPr>
    </w:p>
    <w:p w14:paraId="29CAA24F"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Debit and credit cards will only be issued to individuals who have been approved by the Charity Trustees, with such approval being </w:t>
      </w:r>
      <w:proofErr w:type="spellStart"/>
      <w:r w:rsidRPr="00673039">
        <w:rPr>
          <w:rFonts w:eastAsia="Arial Unicode MS"/>
          <w:color w:val="000000"/>
        </w:rPr>
        <w:t>minuted</w:t>
      </w:r>
      <w:proofErr w:type="spellEnd"/>
      <w:r w:rsidRPr="00673039">
        <w:rPr>
          <w:rFonts w:eastAsia="Arial Unicode MS"/>
          <w:color w:val="000000"/>
        </w:rPr>
        <w:t xml:space="preserve"> by the Charity Trustees. All expenditure is to be supported by appropriate documentation (see below) and should only be for items of expenditure in accordance with the budget. All statements for payment cards must be sent directly to the Charity and not the card holder, and the Charity Trustee with primary responsibility for financial matters (</w:t>
      </w:r>
      <w:r w:rsidRPr="00673039">
        <w:rPr>
          <w:rFonts w:eastAsia="Arial Unicode MS"/>
          <w:b/>
          <w:bCs/>
          <w:color w:val="000000"/>
        </w:rPr>
        <w:t>Treasurer</w:t>
      </w:r>
      <w:r w:rsidRPr="00673039">
        <w:rPr>
          <w:rFonts w:eastAsia="Arial Unicode MS"/>
          <w:color w:val="000000"/>
        </w:rPr>
        <w:t xml:space="preserve">) will reconcile the statements on a regular basis and report any material discrepancies to the Charity Trustees. </w:t>
      </w:r>
    </w:p>
    <w:p w14:paraId="5DC17F5F" w14:textId="77777777" w:rsidR="00522523" w:rsidRPr="00673039" w:rsidRDefault="00522523" w:rsidP="00522523">
      <w:pPr>
        <w:spacing w:after="240" w:line="276" w:lineRule="auto"/>
        <w:contextualSpacing/>
        <w:outlineLvl w:val="0"/>
        <w:rPr>
          <w:rFonts w:eastAsia="Arial Unicode MS"/>
          <w:color w:val="000000"/>
        </w:rPr>
      </w:pPr>
    </w:p>
    <w:p w14:paraId="63405513"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The Treasurer will reconcile bank statements with the Charity’s records on a regular basis and report to meetings of the Charity Trustees on the status of accounts and any material discrepancies.</w:t>
      </w:r>
    </w:p>
    <w:p w14:paraId="360C9384" w14:textId="77777777" w:rsidR="00522523" w:rsidRPr="00673039" w:rsidRDefault="00522523" w:rsidP="00522523">
      <w:pPr>
        <w:spacing w:after="240" w:line="276" w:lineRule="auto"/>
        <w:ind w:left="709"/>
        <w:contextualSpacing/>
        <w:outlineLvl w:val="0"/>
        <w:rPr>
          <w:rFonts w:eastAsia="Arial Unicode MS"/>
          <w:color w:val="000000"/>
        </w:rPr>
      </w:pPr>
    </w:p>
    <w:p w14:paraId="1B841216"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The Charity Trustees will ensure that cash deposits are made only with reputable deposit-taking institutions with a high credit rating and the maximum amount deposited with any counterparty shall be no more than the maximum amount protected by the Financial Services Compensation Scheme (or any successor scheme).</w:t>
      </w:r>
    </w:p>
    <w:p w14:paraId="34B69562"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bookmarkStart w:id="5" w:name="_Toc138842760"/>
      <w:r w:rsidRPr="00673039">
        <w:rPr>
          <w:rFonts w:ascii="Arial" w:eastAsia="Arial Unicode MS" w:hAnsi="Arial" w:cs="Arial"/>
          <w:b/>
          <w:color w:val="023A3A"/>
          <w:kern w:val="28"/>
        </w:rPr>
        <w:t>INCOME</w:t>
      </w:r>
      <w:bookmarkEnd w:id="5"/>
      <w:r w:rsidRPr="00673039">
        <w:rPr>
          <w:rFonts w:ascii="Arial" w:eastAsia="Arial Unicode MS" w:hAnsi="Arial" w:cs="Arial"/>
          <w:b/>
          <w:color w:val="023A3A"/>
          <w:kern w:val="28"/>
        </w:rPr>
        <w:t xml:space="preserve"> </w:t>
      </w:r>
    </w:p>
    <w:p w14:paraId="5B8D9DB4"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All payment received will be recorded in the accounting records and banked without delay. The Charity will keep records of all transactions.</w:t>
      </w:r>
    </w:p>
    <w:p w14:paraId="62E7D8B5" w14:textId="77777777" w:rsidR="00522523" w:rsidRPr="00673039" w:rsidRDefault="00522523" w:rsidP="00522523">
      <w:pPr>
        <w:spacing w:after="240" w:line="276" w:lineRule="auto"/>
        <w:ind w:left="709"/>
        <w:contextualSpacing/>
        <w:outlineLvl w:val="0"/>
        <w:rPr>
          <w:rFonts w:eastAsia="Arial Unicode MS"/>
          <w:color w:val="000000"/>
        </w:rPr>
      </w:pPr>
    </w:p>
    <w:p w14:paraId="73717B2E"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If the Charity is notified that it is entitled to a legacy, details of the legacy should be recorded in the Charity’s </w:t>
      </w:r>
      <w:proofErr w:type="gramStart"/>
      <w:r w:rsidRPr="00673039">
        <w:rPr>
          <w:rFonts w:eastAsia="Arial Unicode MS"/>
          <w:color w:val="000000"/>
        </w:rPr>
        <w:t>accounts</w:t>
      </w:r>
      <w:proofErr w:type="gramEnd"/>
      <w:r w:rsidRPr="00673039">
        <w:rPr>
          <w:rFonts w:eastAsia="Arial Unicode MS"/>
          <w:color w:val="000000"/>
        </w:rPr>
        <w:t xml:space="preserve"> and the Charity should take steps to monitor receipt of the legacy to ensure it is received.</w:t>
      </w:r>
    </w:p>
    <w:p w14:paraId="638F9556"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bookmarkStart w:id="6" w:name="_Toc138842761"/>
      <w:r w:rsidRPr="00673039">
        <w:rPr>
          <w:rFonts w:ascii="Arial" w:eastAsia="Arial Unicode MS" w:hAnsi="Arial" w:cs="Arial"/>
          <w:b/>
          <w:color w:val="023A3A"/>
          <w:kern w:val="28"/>
        </w:rPr>
        <w:t>EXPENDITURE</w:t>
      </w:r>
      <w:bookmarkEnd w:id="6"/>
    </w:p>
    <w:p w14:paraId="1660E760"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The Charity may only incur expenditure in accordance with the objects of the Charity. </w:t>
      </w:r>
    </w:p>
    <w:p w14:paraId="1E990D44" w14:textId="77777777" w:rsidR="00522523" w:rsidRPr="00673039" w:rsidRDefault="00522523" w:rsidP="00522523">
      <w:pPr>
        <w:spacing w:after="240" w:line="276" w:lineRule="auto"/>
        <w:ind w:left="709"/>
        <w:contextualSpacing/>
        <w:outlineLvl w:val="0"/>
        <w:rPr>
          <w:rFonts w:eastAsia="Arial Unicode MS"/>
          <w:color w:val="000000"/>
        </w:rPr>
      </w:pPr>
    </w:p>
    <w:p w14:paraId="709EB6CD" w14:textId="77777777" w:rsidR="00522523"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The latest budget approved by the Charity Trustees indicates the limits of expenditure </w:t>
      </w:r>
      <w:r w:rsidRPr="00115944">
        <w:rPr>
          <w:rFonts w:eastAsia="Arial Unicode MS"/>
          <w:color w:val="000000"/>
        </w:rPr>
        <w:t xml:space="preserve">for authorised signatories and no un-budgeted expenditure </w:t>
      </w:r>
      <w:proofErr w:type="gramStart"/>
      <w:r w:rsidRPr="00115944">
        <w:rPr>
          <w:rFonts w:eastAsia="Arial Unicode MS"/>
          <w:color w:val="000000"/>
        </w:rPr>
        <w:t>in excess of</w:t>
      </w:r>
      <w:proofErr w:type="gramEnd"/>
      <w:r w:rsidRPr="00115944">
        <w:rPr>
          <w:rFonts w:eastAsia="Arial Unicode MS"/>
          <w:color w:val="000000"/>
        </w:rPr>
        <w:t xml:space="preserve"> £5000 should be incurred without the prior approval of the Charity Trustees.</w:t>
      </w:r>
      <w:r w:rsidRPr="00673039">
        <w:rPr>
          <w:rFonts w:eastAsia="Arial Unicode MS"/>
          <w:color w:val="000000"/>
        </w:rPr>
        <w:t xml:space="preserve"> </w:t>
      </w:r>
    </w:p>
    <w:p w14:paraId="13D7D328" w14:textId="77777777" w:rsidR="00522523" w:rsidRPr="00FE0785" w:rsidRDefault="00522523" w:rsidP="00522523">
      <w:pPr>
        <w:spacing w:after="240" w:line="276" w:lineRule="auto"/>
        <w:ind w:left="709"/>
        <w:contextualSpacing/>
        <w:outlineLvl w:val="0"/>
        <w:rPr>
          <w:rFonts w:eastAsia="Arial Unicode MS"/>
          <w:color w:val="000000"/>
        </w:rPr>
      </w:pPr>
    </w:p>
    <w:p w14:paraId="59CC6299"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If expenditure is related to restricted funds or permanent endowment held by the Charity, appropriate records will be maintained to ensure that the Charity can demonstrate it has complied with any prohibition on the </w:t>
      </w:r>
      <w:proofErr w:type="gramStart"/>
      <w:r w:rsidRPr="00673039">
        <w:rPr>
          <w:rFonts w:eastAsia="Arial Unicode MS"/>
          <w:color w:val="000000"/>
        </w:rPr>
        <w:t>manner in which</w:t>
      </w:r>
      <w:proofErr w:type="gramEnd"/>
      <w:r w:rsidRPr="00673039">
        <w:rPr>
          <w:rFonts w:eastAsia="Arial Unicode MS"/>
          <w:color w:val="000000"/>
        </w:rPr>
        <w:t xml:space="preserve"> such funds are to be expended. </w:t>
      </w:r>
    </w:p>
    <w:p w14:paraId="10EF62D9" w14:textId="77777777" w:rsidR="00522523" w:rsidRPr="00673039" w:rsidRDefault="00522523" w:rsidP="00522523">
      <w:pPr>
        <w:spacing w:after="240" w:line="276" w:lineRule="auto"/>
        <w:contextualSpacing/>
        <w:outlineLvl w:val="0"/>
        <w:rPr>
          <w:rFonts w:eastAsia="Arial Unicode MS"/>
          <w:color w:val="000000"/>
        </w:rPr>
      </w:pPr>
    </w:p>
    <w:p w14:paraId="4AAFDB73"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No expenditure shall be incurred on behalf of the Charity other than:</w:t>
      </w:r>
    </w:p>
    <w:p w14:paraId="5782A298" w14:textId="77777777" w:rsidR="00522523" w:rsidRPr="00673039" w:rsidRDefault="00522523" w:rsidP="00522523">
      <w:pPr>
        <w:spacing w:after="240" w:line="276" w:lineRule="auto"/>
        <w:ind w:left="709"/>
        <w:contextualSpacing/>
        <w:outlineLvl w:val="0"/>
        <w:rPr>
          <w:rFonts w:eastAsia="Arial Unicode MS"/>
          <w:color w:val="000000"/>
        </w:rPr>
      </w:pPr>
    </w:p>
    <w:p w14:paraId="49A47690" w14:textId="77777777" w:rsidR="00522523" w:rsidRPr="00673039" w:rsidRDefault="00522523" w:rsidP="00522523">
      <w:pPr>
        <w:numPr>
          <w:ilvl w:val="2"/>
          <w:numId w:val="25"/>
        </w:numPr>
        <w:spacing w:after="240" w:line="276" w:lineRule="auto"/>
        <w:ind w:left="1701" w:hanging="567"/>
        <w:contextualSpacing/>
        <w:outlineLvl w:val="0"/>
      </w:pPr>
      <w:r w:rsidRPr="00673039">
        <w:t xml:space="preserve">the payment of grants which have been duly approved by resolution of the Charity </w:t>
      </w:r>
      <w:proofErr w:type="gramStart"/>
      <w:r w:rsidRPr="00673039">
        <w:t>Trustees;</w:t>
      </w:r>
      <w:proofErr w:type="gramEnd"/>
    </w:p>
    <w:p w14:paraId="456547E1" w14:textId="77777777" w:rsidR="00522523" w:rsidRPr="00673039" w:rsidRDefault="00522523" w:rsidP="00522523">
      <w:pPr>
        <w:spacing w:after="240" w:line="276" w:lineRule="auto"/>
        <w:ind w:left="1701"/>
        <w:contextualSpacing/>
        <w:outlineLvl w:val="0"/>
      </w:pPr>
    </w:p>
    <w:p w14:paraId="59836D36" w14:textId="77777777" w:rsidR="00522523" w:rsidRDefault="00522523" w:rsidP="00522523">
      <w:pPr>
        <w:numPr>
          <w:ilvl w:val="2"/>
          <w:numId w:val="25"/>
        </w:numPr>
        <w:spacing w:after="240" w:line="276" w:lineRule="auto"/>
        <w:ind w:left="1701" w:hanging="567"/>
        <w:contextualSpacing/>
        <w:outlineLvl w:val="0"/>
      </w:pPr>
      <w:r w:rsidRPr="00673039">
        <w:t xml:space="preserve">in the circumstances set out in paragraph </w:t>
      </w:r>
      <w:r w:rsidRPr="00673039">
        <w:fldChar w:fldCharType="begin"/>
      </w:r>
      <w:r w:rsidRPr="00673039">
        <w:instrText xml:space="preserve"> REF _Ref136864977 \r \h  \* MERGEFORMAT </w:instrText>
      </w:r>
      <w:r w:rsidRPr="00673039">
        <w:fldChar w:fldCharType="separate"/>
      </w:r>
      <w:r w:rsidRPr="00673039">
        <w:t>6.2</w:t>
      </w:r>
      <w:r w:rsidRPr="00673039">
        <w:fldChar w:fldCharType="end"/>
      </w:r>
      <w:r w:rsidRPr="00673039">
        <w:t>, reasonable out-of-pocket expenses which has been approved:</w:t>
      </w:r>
      <w:bookmarkStart w:id="7" w:name="_Ref138767724"/>
    </w:p>
    <w:p w14:paraId="22018EBB" w14:textId="77777777" w:rsidR="00522523" w:rsidRPr="00673039" w:rsidRDefault="00522523" w:rsidP="00522523">
      <w:pPr>
        <w:spacing w:after="240" w:line="276" w:lineRule="auto"/>
        <w:ind w:left="1701"/>
        <w:contextualSpacing/>
        <w:outlineLvl w:val="0"/>
      </w:pPr>
    </w:p>
    <w:p w14:paraId="30CD54CE" w14:textId="77777777" w:rsidR="00522523" w:rsidRPr="00115944" w:rsidRDefault="00522523" w:rsidP="00522523">
      <w:pPr>
        <w:numPr>
          <w:ilvl w:val="3"/>
          <w:numId w:val="25"/>
        </w:numPr>
        <w:spacing w:after="240" w:line="276" w:lineRule="auto"/>
        <w:ind w:left="2835" w:hanging="1134"/>
        <w:contextualSpacing/>
        <w:outlineLvl w:val="0"/>
      </w:pPr>
      <w:r w:rsidRPr="00673039">
        <w:lastRenderedPageBreak/>
        <w:t>for sums (individ</w:t>
      </w:r>
      <w:r w:rsidRPr="00115944">
        <w:t xml:space="preserve">ually or collectively) not exceeding £50, by the Treasurer in writing (including by email) provided that the expenditure is evidenced in accordance with paragraph </w:t>
      </w:r>
      <w:r w:rsidRPr="00115944">
        <w:fldChar w:fldCharType="begin"/>
      </w:r>
      <w:r w:rsidRPr="00115944">
        <w:instrText xml:space="preserve"> REF _Ref136864977 \r \h  \* MERGEFORMAT </w:instrText>
      </w:r>
      <w:r w:rsidRPr="00115944">
        <w:fldChar w:fldCharType="separate"/>
      </w:r>
      <w:r w:rsidRPr="00115944">
        <w:t>6.2</w:t>
      </w:r>
      <w:r w:rsidRPr="00115944">
        <w:fldChar w:fldCharType="end"/>
      </w:r>
      <w:r w:rsidRPr="00115944">
        <w:t>; or</w:t>
      </w:r>
      <w:bookmarkEnd w:id="7"/>
    </w:p>
    <w:p w14:paraId="503B3781" w14:textId="77777777" w:rsidR="00522523" w:rsidRPr="00115944" w:rsidRDefault="00522523" w:rsidP="00522523">
      <w:pPr>
        <w:spacing w:after="240" w:line="276" w:lineRule="auto"/>
        <w:ind w:left="2835"/>
        <w:contextualSpacing/>
        <w:outlineLvl w:val="0"/>
      </w:pPr>
    </w:p>
    <w:p w14:paraId="0ACD3372" w14:textId="77777777" w:rsidR="00522523" w:rsidRPr="00115944" w:rsidRDefault="00522523" w:rsidP="00522523">
      <w:pPr>
        <w:numPr>
          <w:ilvl w:val="3"/>
          <w:numId w:val="25"/>
        </w:numPr>
        <w:spacing w:after="240" w:line="276" w:lineRule="auto"/>
        <w:ind w:left="2835" w:hanging="1134"/>
        <w:contextualSpacing/>
        <w:outlineLvl w:val="0"/>
      </w:pPr>
      <w:bookmarkStart w:id="8" w:name="_Ref138767736"/>
      <w:r w:rsidRPr="00115944">
        <w:t xml:space="preserve">for sums (individually or collectively) exceeding £50, by resolution of the Charity Trustees provided that the expenditure is evidenced in accordance with paragraph </w:t>
      </w:r>
      <w:r w:rsidRPr="00115944">
        <w:fldChar w:fldCharType="begin"/>
      </w:r>
      <w:r w:rsidRPr="00115944">
        <w:instrText xml:space="preserve"> REF _Ref136864977 \r \h  \* MERGEFORMAT </w:instrText>
      </w:r>
      <w:r w:rsidRPr="00115944">
        <w:fldChar w:fldCharType="separate"/>
      </w:r>
      <w:r w:rsidRPr="00115944">
        <w:t>6.2</w:t>
      </w:r>
      <w:r w:rsidRPr="00115944">
        <w:fldChar w:fldCharType="end"/>
      </w:r>
      <w:r w:rsidRPr="00115944">
        <w:t>; and</w:t>
      </w:r>
      <w:bookmarkEnd w:id="8"/>
      <w:r w:rsidRPr="00115944">
        <w:t xml:space="preserve"> </w:t>
      </w:r>
    </w:p>
    <w:p w14:paraId="7D3B5F3F" w14:textId="77777777" w:rsidR="00522523" w:rsidRPr="00115944" w:rsidRDefault="00522523" w:rsidP="00522523">
      <w:pPr>
        <w:spacing w:after="240" w:line="276" w:lineRule="auto"/>
        <w:ind w:left="2410"/>
        <w:contextualSpacing/>
        <w:outlineLvl w:val="0"/>
      </w:pPr>
    </w:p>
    <w:p w14:paraId="69C1F4FC" w14:textId="77777777" w:rsidR="00522523" w:rsidRPr="00115944" w:rsidRDefault="00522523" w:rsidP="00522523">
      <w:pPr>
        <w:numPr>
          <w:ilvl w:val="2"/>
          <w:numId w:val="25"/>
        </w:numPr>
        <w:spacing w:after="240" w:line="276" w:lineRule="auto"/>
        <w:ind w:left="1701" w:hanging="567"/>
        <w:contextualSpacing/>
        <w:outlineLvl w:val="0"/>
      </w:pPr>
      <w:r w:rsidRPr="00115944">
        <w:t>other expenditure which has been approved by resolution of the Charity Trustees in accordance with the Charity’s governing document.</w:t>
      </w:r>
    </w:p>
    <w:p w14:paraId="50E0668D" w14:textId="77777777" w:rsidR="00522523" w:rsidRPr="00115944" w:rsidRDefault="00522523" w:rsidP="00522523">
      <w:pPr>
        <w:spacing w:after="240" w:line="276" w:lineRule="auto"/>
        <w:ind w:left="1701"/>
        <w:contextualSpacing/>
        <w:outlineLvl w:val="0"/>
      </w:pPr>
    </w:p>
    <w:p w14:paraId="4BCB047E" w14:textId="77777777" w:rsidR="00522523" w:rsidRPr="00115944" w:rsidRDefault="00522523" w:rsidP="00522523">
      <w:pPr>
        <w:numPr>
          <w:ilvl w:val="1"/>
          <w:numId w:val="25"/>
        </w:numPr>
        <w:spacing w:after="240" w:line="276" w:lineRule="auto"/>
        <w:ind w:left="709" w:hanging="709"/>
        <w:contextualSpacing/>
        <w:outlineLvl w:val="0"/>
        <w:rPr>
          <w:rFonts w:eastAsia="Arial Unicode MS"/>
          <w:color w:val="000000"/>
        </w:rPr>
      </w:pPr>
      <w:r w:rsidRPr="00115944">
        <w:rPr>
          <w:rFonts w:eastAsia="Arial Unicode MS"/>
          <w:color w:val="000000"/>
        </w:rPr>
        <w:t xml:space="preserve">Payments made and received by the Charity will be by electronic payment only. </w:t>
      </w:r>
    </w:p>
    <w:p w14:paraId="46782460" w14:textId="77777777" w:rsidR="00522523" w:rsidRPr="00673039" w:rsidRDefault="00522523" w:rsidP="00522523">
      <w:pPr>
        <w:spacing w:after="240" w:line="276" w:lineRule="auto"/>
        <w:ind w:left="709"/>
        <w:contextualSpacing/>
        <w:outlineLvl w:val="0"/>
        <w:rPr>
          <w:rFonts w:eastAsia="Arial Unicode MS"/>
          <w:color w:val="000000"/>
        </w:rPr>
      </w:pPr>
    </w:p>
    <w:p w14:paraId="0A183F1C"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In respect of online banking, no payments shall be made without original documentation, passwords should not be written down or </w:t>
      </w:r>
      <w:proofErr w:type="gramStart"/>
      <w:r w:rsidRPr="00673039">
        <w:rPr>
          <w:rFonts w:eastAsia="Arial Unicode MS"/>
          <w:color w:val="000000"/>
        </w:rPr>
        <w:t>disclosed</w:t>
      </w:r>
      <w:proofErr w:type="gramEnd"/>
      <w:r w:rsidRPr="00673039">
        <w:rPr>
          <w:rFonts w:eastAsia="Arial Unicode MS"/>
          <w:color w:val="000000"/>
        </w:rPr>
        <w:t xml:space="preserve"> and IT controls should be maintained to minimise cyber security risks. </w:t>
      </w:r>
    </w:p>
    <w:p w14:paraId="5F39CC8B" w14:textId="77777777" w:rsidR="00522523" w:rsidRPr="00673039" w:rsidRDefault="00522523" w:rsidP="00522523">
      <w:pPr>
        <w:spacing w:line="276" w:lineRule="auto"/>
        <w:rPr>
          <w:rFonts w:eastAsia="Arial Unicode MS"/>
          <w:color w:val="000000"/>
        </w:rPr>
      </w:pPr>
    </w:p>
    <w:p w14:paraId="4768D340"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bookmarkStart w:id="9" w:name="_Toc138842762"/>
      <w:r w:rsidRPr="00673039">
        <w:rPr>
          <w:rFonts w:ascii="Arial" w:eastAsia="Arial Unicode MS" w:hAnsi="Arial" w:cs="Arial"/>
          <w:b/>
          <w:color w:val="023A3A"/>
          <w:kern w:val="28"/>
        </w:rPr>
        <w:t>PAYMENT DOCUMENTATION</w:t>
      </w:r>
      <w:bookmarkEnd w:id="9"/>
    </w:p>
    <w:p w14:paraId="1B7D2787"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Every payment (including faster payment, BACS, direct debit and standing order) out of the Charity’s bank accounts will be evidenced:</w:t>
      </w:r>
    </w:p>
    <w:p w14:paraId="2B622163" w14:textId="77777777" w:rsidR="00522523" w:rsidRPr="00673039" w:rsidRDefault="00522523" w:rsidP="00522523">
      <w:pPr>
        <w:spacing w:after="240" w:line="276" w:lineRule="auto"/>
        <w:ind w:left="709"/>
        <w:contextualSpacing/>
        <w:outlineLvl w:val="0"/>
        <w:rPr>
          <w:rFonts w:eastAsia="Arial Unicode MS"/>
          <w:color w:val="000000"/>
        </w:rPr>
      </w:pPr>
    </w:p>
    <w:p w14:paraId="6EA7A768" w14:textId="77777777" w:rsidR="00522523" w:rsidRPr="00673039" w:rsidRDefault="00522523" w:rsidP="00522523">
      <w:pPr>
        <w:numPr>
          <w:ilvl w:val="2"/>
          <w:numId w:val="25"/>
        </w:numPr>
        <w:spacing w:after="240" w:line="276" w:lineRule="auto"/>
        <w:ind w:left="1701" w:hanging="567"/>
        <w:contextualSpacing/>
        <w:outlineLvl w:val="0"/>
      </w:pPr>
      <w:r w:rsidRPr="00673039">
        <w:t xml:space="preserve">in respect of the payment of grants, by a resolution of the Charity </w:t>
      </w:r>
      <w:proofErr w:type="gramStart"/>
      <w:r w:rsidRPr="00673039">
        <w:t>Trustees;</w:t>
      </w:r>
      <w:proofErr w:type="gramEnd"/>
    </w:p>
    <w:p w14:paraId="30CE35D2" w14:textId="77777777" w:rsidR="00522523" w:rsidRPr="00673039" w:rsidRDefault="00522523" w:rsidP="00522523">
      <w:pPr>
        <w:spacing w:after="240" w:line="276" w:lineRule="auto"/>
        <w:ind w:left="1701"/>
        <w:contextualSpacing/>
        <w:outlineLvl w:val="0"/>
      </w:pPr>
    </w:p>
    <w:p w14:paraId="71F388A3" w14:textId="77777777" w:rsidR="00522523" w:rsidRPr="00673039" w:rsidRDefault="00522523" w:rsidP="00522523">
      <w:pPr>
        <w:numPr>
          <w:ilvl w:val="2"/>
          <w:numId w:val="25"/>
        </w:numPr>
        <w:spacing w:after="240" w:line="276" w:lineRule="auto"/>
        <w:ind w:left="1701" w:hanging="567"/>
        <w:contextualSpacing/>
        <w:outlineLvl w:val="0"/>
      </w:pPr>
      <w:r w:rsidRPr="00673039">
        <w:t xml:space="preserve">in respect of out of pocket expenses, by the approval referred to in paragraph </w:t>
      </w:r>
      <w:r w:rsidRPr="00673039">
        <w:fldChar w:fldCharType="begin"/>
      </w:r>
      <w:r w:rsidRPr="00673039">
        <w:instrText xml:space="preserve"> REF _Ref138767724 \r \h  \* MERGEFORMAT </w:instrText>
      </w:r>
      <w:r w:rsidRPr="00673039">
        <w:fldChar w:fldCharType="separate"/>
      </w:r>
      <w:r w:rsidRPr="00673039">
        <w:t>5.2.2.1</w:t>
      </w:r>
      <w:r w:rsidRPr="00673039">
        <w:fldChar w:fldCharType="end"/>
      </w:r>
      <w:r w:rsidRPr="00673039">
        <w:t xml:space="preserve"> or </w:t>
      </w:r>
      <w:r w:rsidRPr="00673039">
        <w:fldChar w:fldCharType="begin"/>
      </w:r>
      <w:r w:rsidRPr="00673039">
        <w:instrText xml:space="preserve"> REF _Ref138767736 \r \h  \* MERGEFORMAT </w:instrText>
      </w:r>
      <w:r w:rsidRPr="00673039">
        <w:fldChar w:fldCharType="separate"/>
      </w:r>
      <w:r w:rsidRPr="00673039">
        <w:t>5.2.2.2</w:t>
      </w:r>
      <w:r w:rsidRPr="00673039">
        <w:fldChar w:fldCharType="end"/>
      </w:r>
      <w:r w:rsidRPr="00673039">
        <w:t xml:space="preserve"> (as appropriate) and the evidence referred to in paragraph </w:t>
      </w:r>
      <w:r w:rsidRPr="00673039">
        <w:fldChar w:fldCharType="begin"/>
      </w:r>
      <w:r w:rsidRPr="00673039">
        <w:instrText xml:space="preserve"> REF _Ref136864977 \r \h  \* MERGEFORMAT </w:instrText>
      </w:r>
      <w:r w:rsidRPr="00673039">
        <w:fldChar w:fldCharType="separate"/>
      </w:r>
      <w:r w:rsidRPr="00673039">
        <w:t>6.2</w:t>
      </w:r>
      <w:r w:rsidRPr="00673039">
        <w:fldChar w:fldCharType="end"/>
      </w:r>
      <w:r w:rsidRPr="00673039">
        <w:t xml:space="preserve"> in accordance with the Charity’s governing document; and </w:t>
      </w:r>
    </w:p>
    <w:p w14:paraId="26CDBCC5" w14:textId="77777777" w:rsidR="00522523" w:rsidRPr="00673039" w:rsidRDefault="00522523" w:rsidP="00522523">
      <w:pPr>
        <w:spacing w:after="240" w:line="276" w:lineRule="auto"/>
        <w:contextualSpacing/>
        <w:outlineLvl w:val="0"/>
      </w:pPr>
    </w:p>
    <w:p w14:paraId="3DCF863E" w14:textId="77777777" w:rsidR="00522523" w:rsidRPr="00673039" w:rsidRDefault="00522523" w:rsidP="00522523">
      <w:pPr>
        <w:numPr>
          <w:ilvl w:val="2"/>
          <w:numId w:val="25"/>
        </w:numPr>
        <w:spacing w:after="240" w:line="276" w:lineRule="auto"/>
        <w:ind w:left="1701" w:hanging="567"/>
        <w:contextualSpacing/>
        <w:outlineLvl w:val="0"/>
      </w:pPr>
      <w:r w:rsidRPr="00673039">
        <w:t>in respect of any other expenditure, by a resolution of the Charity Trustees and an original invoice (never against a supplier’s statement or final demand).  A record of the payment made should be noted on the invoice, including the date of payment and the electronic payment reference.</w:t>
      </w:r>
    </w:p>
    <w:p w14:paraId="5D5DC699" w14:textId="77777777" w:rsidR="00522523" w:rsidRPr="00673039" w:rsidRDefault="00522523" w:rsidP="00522523">
      <w:pPr>
        <w:spacing w:after="240" w:line="276" w:lineRule="auto"/>
        <w:contextualSpacing/>
        <w:outlineLvl w:val="0"/>
      </w:pPr>
    </w:p>
    <w:p w14:paraId="7198BFC2"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The person making any payment shall ensure that the appropriate evidence required by this policy is retained and suitably filed for easy retrieval by reference to the payment.</w:t>
      </w:r>
    </w:p>
    <w:p w14:paraId="0C017010" w14:textId="77777777" w:rsidR="00522523" w:rsidRPr="00673039" w:rsidRDefault="00522523" w:rsidP="00522523">
      <w:pPr>
        <w:spacing w:after="240" w:line="276" w:lineRule="auto"/>
        <w:ind w:left="709"/>
        <w:contextualSpacing/>
        <w:outlineLvl w:val="0"/>
        <w:rPr>
          <w:rFonts w:eastAsia="Arial Unicode MS"/>
          <w:color w:val="000000"/>
        </w:rPr>
      </w:pPr>
    </w:p>
    <w:p w14:paraId="2E34CF95"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bookmarkStart w:id="10" w:name="_Ref136864977"/>
      <w:r w:rsidRPr="00673039">
        <w:rPr>
          <w:rFonts w:eastAsia="Arial Unicode MS"/>
          <w:color w:val="000000"/>
        </w:rPr>
        <w:t>The Charity will, if asked, reimburse reasonable out-of-pocket expenses providing the expenses were incurred in accordance with approved activities of the Charity, the Charity’s governing document and the Charity’s Trustee Expenses policy and:</w:t>
      </w:r>
      <w:bookmarkEnd w:id="10"/>
      <w:r w:rsidRPr="00673039">
        <w:rPr>
          <w:rFonts w:eastAsia="Arial Unicode MS"/>
          <w:color w:val="000000"/>
        </w:rPr>
        <w:t xml:space="preserve"> </w:t>
      </w:r>
    </w:p>
    <w:p w14:paraId="3B0C62B1" w14:textId="77777777" w:rsidR="00522523" w:rsidRPr="00673039" w:rsidRDefault="00522523" w:rsidP="00522523">
      <w:pPr>
        <w:spacing w:after="240" w:line="276" w:lineRule="auto"/>
        <w:contextualSpacing/>
        <w:outlineLvl w:val="0"/>
        <w:rPr>
          <w:rFonts w:eastAsia="Arial Unicode MS"/>
          <w:color w:val="000000"/>
        </w:rPr>
      </w:pPr>
    </w:p>
    <w:p w14:paraId="6532F8CA" w14:textId="77777777" w:rsidR="00522523" w:rsidRDefault="00522523" w:rsidP="00522523">
      <w:pPr>
        <w:numPr>
          <w:ilvl w:val="2"/>
          <w:numId w:val="25"/>
        </w:numPr>
        <w:spacing w:after="240" w:line="276" w:lineRule="auto"/>
        <w:ind w:left="1701" w:hanging="567"/>
        <w:contextualSpacing/>
        <w:outlineLvl w:val="0"/>
      </w:pPr>
      <w:r w:rsidRPr="00673039">
        <w:t xml:space="preserve">fares are evidenced by </w:t>
      </w:r>
      <w:proofErr w:type="gramStart"/>
      <w:r w:rsidRPr="00673039">
        <w:t>tickets;</w:t>
      </w:r>
      <w:proofErr w:type="gramEnd"/>
    </w:p>
    <w:p w14:paraId="6F7F4B13" w14:textId="77777777" w:rsidR="00522523" w:rsidRPr="00673039" w:rsidRDefault="00522523" w:rsidP="00522523">
      <w:pPr>
        <w:spacing w:after="240" w:line="276" w:lineRule="auto"/>
        <w:ind w:left="1701"/>
        <w:contextualSpacing/>
        <w:outlineLvl w:val="0"/>
      </w:pPr>
    </w:p>
    <w:p w14:paraId="0170151D" w14:textId="77777777" w:rsidR="00522523" w:rsidRPr="00673039" w:rsidRDefault="00522523" w:rsidP="00522523">
      <w:pPr>
        <w:numPr>
          <w:ilvl w:val="2"/>
          <w:numId w:val="25"/>
        </w:numPr>
        <w:spacing w:after="240" w:line="276" w:lineRule="auto"/>
        <w:ind w:left="1701" w:hanging="567"/>
        <w:contextualSpacing/>
        <w:outlineLvl w:val="0"/>
      </w:pPr>
      <w:r w:rsidRPr="00673039">
        <w:t xml:space="preserve">mileage allowances are as agreed by the Charity </w:t>
      </w:r>
      <w:proofErr w:type="gramStart"/>
      <w:r w:rsidRPr="00673039">
        <w:t>Trustees;</w:t>
      </w:r>
      <w:proofErr w:type="gramEnd"/>
      <w:r w:rsidRPr="00673039">
        <w:t xml:space="preserve"> </w:t>
      </w:r>
    </w:p>
    <w:p w14:paraId="43E69ABA" w14:textId="77777777" w:rsidR="00522523" w:rsidRPr="00673039" w:rsidRDefault="00522523" w:rsidP="00522523">
      <w:pPr>
        <w:spacing w:after="240" w:line="276" w:lineRule="auto"/>
        <w:contextualSpacing/>
        <w:outlineLvl w:val="0"/>
      </w:pPr>
    </w:p>
    <w:p w14:paraId="00CABD53" w14:textId="77777777" w:rsidR="00522523" w:rsidRPr="00673039" w:rsidRDefault="00522523" w:rsidP="00522523">
      <w:pPr>
        <w:numPr>
          <w:ilvl w:val="2"/>
          <w:numId w:val="25"/>
        </w:numPr>
        <w:spacing w:after="240" w:line="276" w:lineRule="auto"/>
        <w:ind w:left="1701" w:hanging="567"/>
        <w:contextualSpacing/>
        <w:outlineLvl w:val="0"/>
      </w:pPr>
      <w:r w:rsidRPr="00673039">
        <w:t>no signatory signs for the payment of expenses to themselves; and</w:t>
      </w:r>
    </w:p>
    <w:p w14:paraId="7CCDB95E" w14:textId="77777777" w:rsidR="00522523" w:rsidRPr="00673039" w:rsidRDefault="00522523" w:rsidP="00522523">
      <w:pPr>
        <w:spacing w:after="240" w:line="276" w:lineRule="auto"/>
        <w:contextualSpacing/>
        <w:outlineLvl w:val="0"/>
      </w:pPr>
    </w:p>
    <w:p w14:paraId="7B4D4F65" w14:textId="77777777" w:rsidR="00522523" w:rsidRPr="00673039" w:rsidRDefault="00522523" w:rsidP="00522523">
      <w:pPr>
        <w:numPr>
          <w:ilvl w:val="2"/>
          <w:numId w:val="25"/>
        </w:numPr>
        <w:spacing w:before="120" w:after="360" w:line="276" w:lineRule="auto"/>
        <w:ind w:left="1701" w:hanging="567"/>
        <w:contextualSpacing/>
        <w:outlineLvl w:val="0"/>
      </w:pPr>
      <w:r w:rsidRPr="00673039">
        <w:t>all other expenditure is evidenced by original receipts.</w:t>
      </w:r>
    </w:p>
    <w:p w14:paraId="5FEBD1FF"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bookmarkStart w:id="11" w:name="_Toc138842763"/>
      <w:r w:rsidRPr="00673039">
        <w:rPr>
          <w:rFonts w:ascii="Arial" w:eastAsia="Arial Unicode MS" w:hAnsi="Arial" w:cs="Arial"/>
          <w:b/>
          <w:color w:val="023A3A"/>
          <w:kern w:val="28"/>
        </w:rPr>
        <w:t>ELECTRONIC PAYMENTS</w:t>
      </w:r>
      <w:bookmarkEnd w:id="11"/>
    </w:p>
    <w:p w14:paraId="74E40AA9"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The </w:t>
      </w:r>
      <w:r>
        <w:rPr>
          <w:rFonts w:eastAsia="Arial Unicode MS"/>
          <w:color w:val="000000"/>
        </w:rPr>
        <w:t>Director</w:t>
      </w:r>
      <w:r w:rsidRPr="00673039">
        <w:rPr>
          <w:rFonts w:eastAsia="Arial Unicode MS"/>
          <w:color w:val="000000"/>
        </w:rPr>
        <w:t xml:space="preserve"> is authorised to make electronic payments:</w:t>
      </w:r>
    </w:p>
    <w:p w14:paraId="6B79EC3A" w14:textId="77777777" w:rsidR="00522523" w:rsidRPr="00673039" w:rsidRDefault="00522523" w:rsidP="00522523">
      <w:pPr>
        <w:spacing w:after="240" w:line="276" w:lineRule="auto"/>
        <w:ind w:left="709"/>
        <w:contextualSpacing/>
        <w:outlineLvl w:val="0"/>
        <w:rPr>
          <w:rFonts w:eastAsia="Arial Unicode MS"/>
          <w:color w:val="000000"/>
        </w:rPr>
      </w:pPr>
    </w:p>
    <w:p w14:paraId="3F687092" w14:textId="77777777" w:rsidR="00522523" w:rsidRPr="00673039" w:rsidRDefault="00522523" w:rsidP="00522523">
      <w:pPr>
        <w:numPr>
          <w:ilvl w:val="2"/>
          <w:numId w:val="25"/>
        </w:numPr>
        <w:spacing w:after="240" w:line="276" w:lineRule="auto"/>
        <w:ind w:left="1701" w:hanging="567"/>
        <w:contextualSpacing/>
        <w:outlineLvl w:val="0"/>
      </w:pPr>
      <w:r w:rsidRPr="00673039">
        <w:t>to make payments of grants approved by the Charity Trustees once any conditions for such payments have been satisfied; and</w:t>
      </w:r>
    </w:p>
    <w:p w14:paraId="24B3627D" w14:textId="77777777" w:rsidR="00522523" w:rsidRPr="00673039" w:rsidRDefault="00522523" w:rsidP="00522523">
      <w:pPr>
        <w:spacing w:after="240" w:line="276" w:lineRule="auto"/>
        <w:ind w:left="1701"/>
        <w:contextualSpacing/>
        <w:outlineLvl w:val="0"/>
      </w:pPr>
    </w:p>
    <w:p w14:paraId="10D619E6" w14:textId="77777777" w:rsidR="00522523" w:rsidRPr="00673039" w:rsidRDefault="00522523" w:rsidP="00522523">
      <w:pPr>
        <w:numPr>
          <w:ilvl w:val="2"/>
          <w:numId w:val="25"/>
        </w:numPr>
        <w:spacing w:after="240" w:line="276" w:lineRule="auto"/>
        <w:ind w:left="1701" w:hanging="567"/>
        <w:contextualSpacing/>
        <w:outlineLvl w:val="0"/>
      </w:pPr>
      <w:r w:rsidRPr="00673039">
        <w:t xml:space="preserve">in respect of any other matters, </w:t>
      </w:r>
      <w:r w:rsidRPr="00115944">
        <w:t>up to a limit of £5000 or such alternative sum as agreed by the Charity Trustees</w:t>
      </w:r>
      <w:r w:rsidRPr="00673039">
        <w:t xml:space="preserve"> from time to time and </w:t>
      </w:r>
      <w:proofErr w:type="spellStart"/>
      <w:r w:rsidRPr="00673039">
        <w:t>minuted</w:t>
      </w:r>
      <w:proofErr w:type="spellEnd"/>
      <w:r w:rsidRPr="00673039">
        <w:t xml:space="preserve">.  </w:t>
      </w:r>
    </w:p>
    <w:p w14:paraId="00AC40C9" w14:textId="77777777" w:rsidR="00522523" w:rsidRPr="00673039" w:rsidRDefault="00522523" w:rsidP="00522523">
      <w:pPr>
        <w:spacing w:after="240" w:line="276" w:lineRule="auto"/>
        <w:contextualSpacing/>
        <w:outlineLvl w:val="0"/>
      </w:pPr>
    </w:p>
    <w:p w14:paraId="6B3E0348"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Subject to the appropriate resolution of the Charity </w:t>
      </w:r>
      <w:r w:rsidRPr="00115944">
        <w:rPr>
          <w:rFonts w:eastAsia="Arial Unicode MS"/>
          <w:color w:val="000000"/>
        </w:rPr>
        <w:t>Trustees authorising the expenditure in accordance with this policy, any payments over £5000</w:t>
      </w:r>
      <w:r w:rsidRPr="00673039">
        <w:rPr>
          <w:rFonts w:eastAsia="Arial Unicode MS"/>
          <w:color w:val="000000"/>
        </w:rPr>
        <w:t xml:space="preserve"> will be authorised by at least two individuals who are on the bank mandate and in accordance with the provisions of the bank mandate.</w:t>
      </w:r>
    </w:p>
    <w:p w14:paraId="4510DE10" w14:textId="77777777" w:rsidR="00522523" w:rsidRPr="00673039" w:rsidRDefault="00522523" w:rsidP="00522523">
      <w:pPr>
        <w:spacing w:after="240" w:line="276" w:lineRule="auto"/>
        <w:ind w:left="709"/>
        <w:contextualSpacing/>
        <w:outlineLvl w:val="0"/>
        <w:rPr>
          <w:rFonts w:eastAsia="Arial Unicode MS"/>
          <w:color w:val="000000"/>
        </w:rPr>
      </w:pPr>
    </w:p>
    <w:p w14:paraId="3323E966"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No payment may be authorised by the person to whom it is payable.</w:t>
      </w:r>
    </w:p>
    <w:p w14:paraId="03BDC2E1"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r w:rsidRPr="00673039">
        <w:rPr>
          <w:rFonts w:ascii="Arial" w:eastAsia="Arial Unicode MS" w:hAnsi="Arial" w:cs="Arial"/>
          <w:b/>
          <w:color w:val="023A3A"/>
          <w:kern w:val="28"/>
        </w:rPr>
        <w:t>DELEGATION</w:t>
      </w:r>
    </w:p>
    <w:p w14:paraId="21E9D688"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Any orders placed or undertakings given which are likely to cost the Charity </w:t>
      </w:r>
      <w:proofErr w:type="gramStart"/>
      <w:r w:rsidRPr="00673039">
        <w:rPr>
          <w:rFonts w:eastAsia="Arial Unicode MS"/>
          <w:color w:val="000000"/>
        </w:rPr>
        <w:t xml:space="preserve">in excess </w:t>
      </w:r>
      <w:r w:rsidRPr="00115944">
        <w:rPr>
          <w:rFonts w:eastAsia="Arial Unicode MS"/>
          <w:color w:val="000000"/>
        </w:rPr>
        <w:t>of</w:t>
      </w:r>
      <w:proofErr w:type="gramEnd"/>
      <w:r w:rsidRPr="00115944">
        <w:rPr>
          <w:rFonts w:eastAsia="Arial Unicode MS"/>
          <w:color w:val="000000"/>
        </w:rPr>
        <w:t xml:space="preserve"> £5000</w:t>
      </w:r>
      <w:r w:rsidRPr="00673039">
        <w:rPr>
          <w:rFonts w:eastAsia="Arial Unicode MS"/>
          <w:color w:val="000000"/>
        </w:rPr>
        <w:t xml:space="preserve"> must, if not authorised for the budget for the year, be authorised and </w:t>
      </w:r>
      <w:proofErr w:type="spellStart"/>
      <w:r w:rsidRPr="00673039">
        <w:rPr>
          <w:rFonts w:eastAsia="Arial Unicode MS"/>
          <w:color w:val="000000"/>
        </w:rPr>
        <w:t>minuted</w:t>
      </w:r>
      <w:proofErr w:type="spellEnd"/>
      <w:r w:rsidRPr="00673039">
        <w:rPr>
          <w:rFonts w:eastAsia="Arial Unicode MS"/>
          <w:color w:val="000000"/>
        </w:rPr>
        <w:t xml:space="preserve"> by the Charity Trustees. With prior agreement, such amounts can be authorised electronically by the Charity Trustees. </w:t>
      </w:r>
    </w:p>
    <w:p w14:paraId="22D7DA01"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r w:rsidRPr="00673039">
        <w:rPr>
          <w:rFonts w:ascii="Arial" w:eastAsia="Arial Unicode MS" w:hAnsi="Arial" w:cs="Arial"/>
          <w:b/>
          <w:color w:val="023A3A"/>
          <w:kern w:val="28"/>
        </w:rPr>
        <w:lastRenderedPageBreak/>
        <w:t>FUNDRAISING</w:t>
      </w:r>
    </w:p>
    <w:p w14:paraId="4DD30D7D"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All fundraising will be done in compliance with the Code of Fundraising Practice issued by the Fundraising Regulator.</w:t>
      </w:r>
    </w:p>
    <w:p w14:paraId="34B945EF" w14:textId="77777777" w:rsidR="00522523" w:rsidRPr="00673039" w:rsidRDefault="00522523" w:rsidP="00522523">
      <w:pPr>
        <w:spacing w:after="240" w:line="276" w:lineRule="auto"/>
        <w:ind w:left="709"/>
        <w:contextualSpacing/>
        <w:outlineLvl w:val="0"/>
        <w:rPr>
          <w:rFonts w:eastAsia="Arial Unicode MS"/>
          <w:color w:val="000000"/>
        </w:rPr>
      </w:pPr>
    </w:p>
    <w:p w14:paraId="42BCAD47"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Records should be maintained for any fundraising events in sufficient detail to enable the Charity to identify the gross receipts from the event and the costs incurred in holding the event. Any cash collected by the Charity during the event should be banked as soon as possible without deduction of expenses.</w:t>
      </w:r>
    </w:p>
    <w:p w14:paraId="5B505342" w14:textId="77777777" w:rsidR="00522523" w:rsidRPr="00673039" w:rsidRDefault="00522523" w:rsidP="00522523">
      <w:pPr>
        <w:spacing w:after="240" w:line="276" w:lineRule="auto"/>
        <w:contextualSpacing/>
        <w:outlineLvl w:val="0"/>
        <w:rPr>
          <w:rFonts w:eastAsia="Arial Unicode MS"/>
          <w:color w:val="000000"/>
        </w:rPr>
      </w:pPr>
    </w:p>
    <w:p w14:paraId="3396FC58" w14:textId="77777777" w:rsidR="00522523"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If external fundraisers are engaged, the Charity must comply with the requirements of Part II of the Charities Act 1992.</w:t>
      </w:r>
    </w:p>
    <w:p w14:paraId="425B8EFD" w14:textId="77777777" w:rsidR="00522523" w:rsidRPr="00673039" w:rsidRDefault="00522523" w:rsidP="00522523">
      <w:pPr>
        <w:spacing w:line="276" w:lineRule="auto"/>
        <w:ind w:left="709"/>
        <w:contextualSpacing/>
        <w:outlineLvl w:val="0"/>
        <w:rPr>
          <w:rFonts w:eastAsia="Arial Unicode MS"/>
          <w:color w:val="000000"/>
        </w:rPr>
      </w:pPr>
    </w:p>
    <w:p w14:paraId="4D8963A4"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r w:rsidRPr="00673039">
        <w:rPr>
          <w:rFonts w:ascii="Arial" w:eastAsia="Arial Unicode MS" w:hAnsi="Arial" w:cs="Arial"/>
          <w:b/>
          <w:color w:val="023A3A"/>
          <w:kern w:val="28"/>
        </w:rPr>
        <w:t xml:space="preserve"> FIXED ASSETS</w:t>
      </w:r>
    </w:p>
    <w:p w14:paraId="2AC05B5A"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The Charity will maintain a fixed asset register detailing </w:t>
      </w:r>
      <w:proofErr w:type="gramStart"/>
      <w:r w:rsidRPr="00673039">
        <w:rPr>
          <w:rFonts w:eastAsia="Arial Unicode MS"/>
          <w:color w:val="000000"/>
        </w:rPr>
        <w:t>all of</w:t>
      </w:r>
      <w:proofErr w:type="gramEnd"/>
      <w:r w:rsidRPr="00673039">
        <w:rPr>
          <w:rFonts w:eastAsia="Arial Unicode MS"/>
          <w:color w:val="000000"/>
        </w:rPr>
        <w:t xml:space="preserve"> the Charity’s assets including, but not limited to, land, buildings, vehicles, fixtures and fittings and equipment used in the Charity’s activities with sufficient information to enable assets to be located and identified. The register will be updated on a regular basis to note any changes. </w:t>
      </w:r>
    </w:p>
    <w:p w14:paraId="307D5E31" w14:textId="77777777" w:rsidR="00522523" w:rsidRPr="00673039" w:rsidRDefault="00522523" w:rsidP="00522523">
      <w:pPr>
        <w:spacing w:line="276" w:lineRule="auto"/>
        <w:rPr>
          <w:rFonts w:eastAsia="Arial Unicode MS"/>
          <w:color w:val="000000"/>
        </w:rPr>
      </w:pPr>
    </w:p>
    <w:p w14:paraId="5493571D" w14:textId="77777777" w:rsidR="00522523" w:rsidRPr="00673039" w:rsidRDefault="00522523" w:rsidP="00522523">
      <w:pPr>
        <w:pStyle w:val="ListParagraph"/>
        <w:numPr>
          <w:ilvl w:val="0"/>
          <w:numId w:val="25"/>
        </w:numPr>
        <w:tabs>
          <w:tab w:val="num" w:pos="720"/>
        </w:tabs>
        <w:spacing w:after="240" w:line="276" w:lineRule="auto"/>
        <w:ind w:hanging="720"/>
        <w:outlineLvl w:val="0"/>
        <w:rPr>
          <w:rFonts w:ascii="Arial" w:eastAsia="Arial Unicode MS" w:hAnsi="Arial" w:cs="Arial"/>
          <w:b/>
          <w:color w:val="023A3A"/>
          <w:kern w:val="28"/>
        </w:rPr>
      </w:pPr>
      <w:r w:rsidRPr="00673039">
        <w:rPr>
          <w:rFonts w:ascii="Arial" w:eastAsia="Arial Unicode MS" w:hAnsi="Arial" w:cs="Arial"/>
          <w:b/>
          <w:color w:val="023A3A"/>
          <w:kern w:val="28"/>
        </w:rPr>
        <w:t>RESERVES</w:t>
      </w:r>
    </w:p>
    <w:p w14:paraId="3381E128" w14:textId="77777777" w:rsidR="00522523" w:rsidRPr="00CC3494" w:rsidRDefault="00522523" w:rsidP="00522523">
      <w:pPr>
        <w:numPr>
          <w:ilvl w:val="0"/>
          <w:numId w:val="25"/>
        </w:numPr>
        <w:tabs>
          <w:tab w:val="num" w:pos="720"/>
        </w:tabs>
        <w:spacing w:after="240" w:line="276" w:lineRule="auto"/>
        <w:ind w:hanging="720"/>
        <w:contextualSpacing/>
        <w:outlineLvl w:val="0"/>
        <w:rPr>
          <w:rFonts w:eastAsia="Arial Unicode MS"/>
          <w:b/>
          <w:color w:val="023A3A"/>
          <w:kern w:val="28"/>
        </w:rPr>
      </w:pPr>
      <w:r w:rsidRPr="00CC3494">
        <w:rPr>
          <w:rFonts w:eastAsia="Arial Unicode MS"/>
          <w:color w:val="000000"/>
        </w:rPr>
        <w:t>The Charity will maintain reserves in accordance with the Charity’s Financial Reserves Policy and Investments in accordance with the Charity’s Investment Polic</w:t>
      </w:r>
      <w:bookmarkStart w:id="12" w:name="_Toc175912891"/>
      <w:r>
        <w:rPr>
          <w:rFonts w:eastAsia="Arial Unicode MS"/>
          <w:color w:val="000000"/>
        </w:rPr>
        <w:t xml:space="preserve">y. </w:t>
      </w:r>
    </w:p>
    <w:p w14:paraId="18A78B68" w14:textId="77777777" w:rsidR="00522523" w:rsidRPr="00CC3494" w:rsidRDefault="00522523" w:rsidP="00522523">
      <w:pPr>
        <w:spacing w:after="240" w:line="276" w:lineRule="auto"/>
        <w:ind w:left="720"/>
        <w:contextualSpacing/>
        <w:outlineLvl w:val="0"/>
        <w:rPr>
          <w:rFonts w:eastAsia="Arial Unicode MS"/>
          <w:b/>
          <w:color w:val="023A3A"/>
          <w:kern w:val="28"/>
        </w:rPr>
      </w:pPr>
    </w:p>
    <w:p w14:paraId="6E9BE062" w14:textId="77777777" w:rsidR="00522523" w:rsidRDefault="00522523" w:rsidP="00522523">
      <w:pPr>
        <w:numPr>
          <w:ilvl w:val="0"/>
          <w:numId w:val="25"/>
        </w:numPr>
        <w:tabs>
          <w:tab w:val="num" w:pos="720"/>
        </w:tabs>
        <w:spacing w:after="240" w:line="276" w:lineRule="auto"/>
        <w:ind w:hanging="720"/>
        <w:contextualSpacing/>
        <w:outlineLvl w:val="0"/>
        <w:rPr>
          <w:rFonts w:eastAsia="Arial Unicode MS"/>
          <w:b/>
          <w:color w:val="023A3A"/>
          <w:kern w:val="28"/>
        </w:rPr>
      </w:pPr>
      <w:r w:rsidRPr="00CC3494">
        <w:rPr>
          <w:rFonts w:eastAsia="Arial Unicode MS"/>
          <w:b/>
          <w:color w:val="023A3A"/>
          <w:kern w:val="28"/>
        </w:rPr>
        <w:t>REVIEWING AND AMENDING THIS POLICY</w:t>
      </w:r>
      <w:bookmarkEnd w:id="12"/>
      <w:r w:rsidRPr="00CC3494">
        <w:rPr>
          <w:rFonts w:eastAsia="Arial Unicode MS"/>
          <w:b/>
          <w:color w:val="023A3A"/>
          <w:kern w:val="28"/>
        </w:rPr>
        <w:t xml:space="preserve"> </w:t>
      </w:r>
    </w:p>
    <w:p w14:paraId="6CFBF401" w14:textId="77777777" w:rsidR="00522523" w:rsidRPr="00CC3494" w:rsidRDefault="00522523" w:rsidP="00522523">
      <w:pPr>
        <w:tabs>
          <w:tab w:val="num" w:pos="720"/>
        </w:tabs>
        <w:spacing w:after="240" w:line="276" w:lineRule="auto"/>
        <w:ind w:left="720"/>
        <w:contextualSpacing/>
        <w:outlineLvl w:val="0"/>
        <w:rPr>
          <w:rFonts w:eastAsia="Arial Unicode MS"/>
          <w:b/>
          <w:color w:val="023A3A"/>
          <w:kern w:val="28"/>
        </w:rPr>
      </w:pPr>
    </w:p>
    <w:p w14:paraId="18CCB37E" w14:textId="77777777" w:rsidR="00522523" w:rsidRPr="00673039"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This policy will be reviewed by the Charity Trustees at least annually, although the Charity Trustees will monitor the Charity’s internal financial controls throughout the year as part of the normal monitoring and budgetary reporting processes. </w:t>
      </w:r>
    </w:p>
    <w:p w14:paraId="000E9642" w14:textId="77777777" w:rsidR="00522523" w:rsidRPr="00673039" w:rsidRDefault="00522523" w:rsidP="00522523">
      <w:pPr>
        <w:spacing w:after="240" w:line="276" w:lineRule="auto"/>
        <w:ind w:left="709"/>
        <w:contextualSpacing/>
        <w:outlineLvl w:val="0"/>
        <w:rPr>
          <w:rFonts w:eastAsia="Arial Unicode MS"/>
          <w:color w:val="000000"/>
        </w:rPr>
      </w:pPr>
    </w:p>
    <w:p w14:paraId="4AA71F45" w14:textId="77777777" w:rsidR="00522523" w:rsidRDefault="00522523" w:rsidP="00522523">
      <w:pPr>
        <w:numPr>
          <w:ilvl w:val="1"/>
          <w:numId w:val="25"/>
        </w:numPr>
        <w:spacing w:after="240" w:line="276" w:lineRule="auto"/>
        <w:ind w:left="709" w:hanging="709"/>
        <w:contextualSpacing/>
        <w:outlineLvl w:val="0"/>
        <w:rPr>
          <w:rFonts w:eastAsia="Arial Unicode MS"/>
          <w:color w:val="000000"/>
        </w:rPr>
      </w:pPr>
      <w:r w:rsidRPr="00673039">
        <w:rPr>
          <w:rFonts w:eastAsia="Arial Unicode MS"/>
          <w:color w:val="000000"/>
        </w:rPr>
        <w:t xml:space="preserve">The </w:t>
      </w:r>
      <w:bookmarkStart w:id="13" w:name="_Hlk204956454"/>
      <w:r w:rsidRPr="00673039">
        <w:rPr>
          <w:rFonts w:eastAsia="Arial Unicode MS"/>
          <w:color w:val="000000"/>
        </w:rPr>
        <w:t>Charity Trustees may vary the terms of this policy from time to time</w:t>
      </w:r>
      <w:bookmarkEnd w:id="13"/>
      <w:r w:rsidRPr="00673039">
        <w:rPr>
          <w:rFonts w:eastAsia="Arial Unicode MS"/>
          <w:color w:val="000000"/>
        </w:rPr>
        <w:t xml:space="preserve">. </w:t>
      </w:r>
    </w:p>
    <w:p w14:paraId="086763E0" w14:textId="77777777" w:rsidR="00522523" w:rsidRPr="00CC3494" w:rsidRDefault="00522523" w:rsidP="00522523">
      <w:pPr>
        <w:spacing w:after="240" w:line="276" w:lineRule="auto"/>
        <w:ind w:left="709"/>
        <w:contextualSpacing/>
        <w:outlineLvl w:val="0"/>
        <w:rPr>
          <w:rFonts w:eastAsia="Arial Unicode MS"/>
          <w:color w:val="000000"/>
        </w:rPr>
      </w:pPr>
    </w:p>
    <w:p w14:paraId="016F4645" w14:textId="77777777" w:rsidR="00522523" w:rsidRPr="00673039" w:rsidRDefault="00522523" w:rsidP="00522523">
      <w:pPr>
        <w:spacing w:after="240" w:line="276" w:lineRule="auto"/>
        <w:outlineLvl w:val="1"/>
        <w:rPr>
          <w:rFonts w:eastAsia="Arial Unicode MS"/>
          <w:color w:val="000000"/>
        </w:rPr>
      </w:pPr>
      <w:r w:rsidRPr="00673039">
        <w:rPr>
          <w:rFonts w:eastAsia="Arial Unicode MS"/>
          <w:color w:val="000000"/>
        </w:rPr>
        <w:t>This policy has been approved for issue by the board of Charity Trustees:</w:t>
      </w:r>
    </w:p>
    <w:p w14:paraId="24E779E5" w14:textId="77777777" w:rsidR="00522523" w:rsidRPr="00673039" w:rsidRDefault="00522523" w:rsidP="00522523">
      <w:pPr>
        <w:spacing w:after="240" w:line="276" w:lineRule="auto"/>
        <w:outlineLvl w:val="1"/>
        <w:rPr>
          <w:rFonts w:eastAsia="SimSun"/>
        </w:rPr>
      </w:pPr>
    </w:p>
    <w:p w14:paraId="5F3BFBD7" w14:textId="77777777" w:rsidR="00522523" w:rsidRPr="00673039" w:rsidRDefault="00522523" w:rsidP="00522523">
      <w:pPr>
        <w:spacing w:after="240" w:line="276" w:lineRule="auto"/>
        <w:outlineLvl w:val="1"/>
        <w:rPr>
          <w:rFonts w:eastAsia="Arial Unicode MS"/>
          <w:color w:val="000000"/>
        </w:rPr>
      </w:pPr>
      <w:r w:rsidRPr="00673039">
        <w:rPr>
          <w:rFonts w:eastAsia="Arial Unicode MS"/>
          <w:color w:val="000000"/>
        </w:rPr>
        <w:lastRenderedPageBreak/>
        <w:t>Signature...........................................................................................................(Chair)</w:t>
      </w:r>
    </w:p>
    <w:p w14:paraId="1B394E8C" w14:textId="77777777" w:rsidR="00522523" w:rsidRPr="00673039" w:rsidRDefault="00522523" w:rsidP="00522523">
      <w:pPr>
        <w:spacing w:after="240" w:line="276" w:lineRule="auto"/>
        <w:outlineLvl w:val="1"/>
        <w:rPr>
          <w:rFonts w:eastAsia="Arial Unicode MS"/>
          <w:color w:val="000000"/>
        </w:rPr>
      </w:pPr>
      <w:r w:rsidRPr="00673039">
        <w:rPr>
          <w:rFonts w:eastAsia="Arial Unicode MS"/>
          <w:color w:val="000000"/>
        </w:rPr>
        <w:t>Name.............................................................................................................................</w:t>
      </w:r>
    </w:p>
    <w:p w14:paraId="00870E28" w14:textId="77777777" w:rsidR="00522523" w:rsidRPr="00673039" w:rsidRDefault="00522523" w:rsidP="00522523">
      <w:pPr>
        <w:spacing w:after="240" w:line="276" w:lineRule="auto"/>
        <w:outlineLvl w:val="1"/>
        <w:rPr>
          <w:rFonts w:eastAsia="Arial Unicode MS"/>
          <w:color w:val="000000"/>
        </w:rPr>
      </w:pPr>
      <w:r w:rsidRPr="00673039">
        <w:rPr>
          <w:rFonts w:eastAsia="Arial Unicode MS"/>
          <w:color w:val="000000"/>
        </w:rPr>
        <w:t>Date...............................................................................................................................</w:t>
      </w:r>
    </w:p>
    <w:p w14:paraId="5836B7F9" w14:textId="77777777" w:rsidR="00522523" w:rsidRPr="00673039" w:rsidRDefault="00522523" w:rsidP="00522523">
      <w:pPr>
        <w:spacing w:after="240" w:line="276" w:lineRule="auto"/>
        <w:outlineLvl w:val="1"/>
        <w:rPr>
          <w:rFonts w:eastAsia="Arial Unicode MS"/>
          <w:color w:val="000000"/>
        </w:rPr>
      </w:pPr>
    </w:p>
    <w:p w14:paraId="463CA213" w14:textId="77777777" w:rsidR="00522523" w:rsidRPr="00673039" w:rsidRDefault="00522523" w:rsidP="00522523">
      <w:pPr>
        <w:spacing w:after="240" w:line="276" w:lineRule="auto"/>
        <w:outlineLvl w:val="1"/>
        <w:rPr>
          <w:rFonts w:eastAsia="Arial Unicode MS"/>
          <w:color w:val="000000"/>
        </w:rPr>
      </w:pPr>
      <w:r w:rsidRPr="00673039">
        <w:rPr>
          <w:rFonts w:eastAsia="Arial Unicode MS"/>
          <w:color w:val="000000"/>
        </w:rPr>
        <w:t xml:space="preserve">Review date: </w:t>
      </w:r>
      <w:r>
        <w:rPr>
          <w:rFonts w:eastAsia="Arial Unicode MS"/>
          <w:color w:val="000000"/>
        </w:rPr>
        <w:t>Annually</w:t>
      </w:r>
    </w:p>
    <w:p w14:paraId="093F6EBC" w14:textId="1F22974F" w:rsidR="00874C74" w:rsidRPr="00522523" w:rsidRDefault="00874C74" w:rsidP="00522523"/>
    <w:sectPr w:rsidR="00874C74" w:rsidRPr="00522523" w:rsidSect="00C1053C">
      <w:headerReference w:type="default" r:id="rId9"/>
      <w:footerReference w:type="default" r:id="rId10"/>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rEavesModOTBook">
    <w:altName w:val="Calibri"/>
    <w:charset w:val="00"/>
    <w:family w:val="swiss"/>
    <w:pitch w:val="variable"/>
    <w:sig w:usb0="00000003" w:usb1="00000001" w:usb2="00000000" w:usb3="00000000" w:csb0="00000001" w:csb1="00000000"/>
  </w:font>
  <w:font w:name="MrEavesModOT">
    <w:altName w:val="Calibri"/>
    <w:charset w:val="00"/>
    <w:family w:val="swiss"/>
    <w:pitch w:val="variable"/>
    <w:sig w:usb0="00000003" w:usb1="00000001"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A1BF3"/>
    <w:multiLevelType w:val="multilevel"/>
    <w:tmpl w:val="7786EF04"/>
    <w:lvl w:ilvl="0">
      <w:start w:val="1"/>
      <w:numFmt w:val="decimal"/>
      <w:pStyle w:val="Style2"/>
      <w:lvlText w:val="%1."/>
      <w:lvlJc w:val="left"/>
      <w:pPr>
        <w:ind w:left="720" w:hanging="360"/>
      </w:pPr>
      <w:rPr>
        <w:rFonts w:hint="default"/>
      </w:rPr>
    </w:lvl>
    <w:lvl w:ilvl="1">
      <w:start w:val="1"/>
      <w:numFmt w:val="decimal"/>
      <w:lvlText w:val="%1.%2"/>
      <w:lvlJc w:val="left"/>
      <w:pPr>
        <w:ind w:left="1440" w:hanging="360"/>
      </w:pPr>
      <w:rPr>
        <w:rFonts w:hint="default"/>
        <w:b w:val="0"/>
        <w:bCs/>
        <w:color w:val="auto"/>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3" w15:restartNumberingAfterBreak="0">
    <w:nsid w:val="5CB4408D"/>
    <w:multiLevelType w:val="hybridMultilevel"/>
    <w:tmpl w:val="41B62F50"/>
    <w:lvl w:ilvl="0" w:tplc="33745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7"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8C6568"/>
    <w:multiLevelType w:val="hybridMultilevel"/>
    <w:tmpl w:val="2880114E"/>
    <w:lvl w:ilvl="0" w:tplc="50B25354">
      <w:start w:val="1"/>
      <w:numFmt w:val="lowerLetter"/>
      <w:lvlText w:val="(%1)"/>
      <w:lvlJc w:val="left"/>
      <w:pPr>
        <w:ind w:left="1068" w:hanging="360"/>
      </w:pPr>
      <w:rPr>
        <w:rFonts w:ascii="Arial" w:hAnsi="Arial" w:cs="Arial"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877039307">
    <w:abstractNumId w:val="6"/>
  </w:num>
  <w:num w:numId="2" w16cid:durableId="1534150457">
    <w:abstractNumId w:val="6"/>
  </w:num>
  <w:num w:numId="3" w16cid:durableId="1236236421">
    <w:abstractNumId w:val="6"/>
  </w:num>
  <w:num w:numId="4" w16cid:durableId="1237545377">
    <w:abstractNumId w:val="6"/>
  </w:num>
  <w:num w:numId="5" w16cid:durableId="1960839431">
    <w:abstractNumId w:val="6"/>
  </w:num>
  <w:num w:numId="6" w16cid:durableId="898977070">
    <w:abstractNumId w:val="6"/>
  </w:num>
  <w:num w:numId="7" w16cid:durableId="1862475852">
    <w:abstractNumId w:val="2"/>
  </w:num>
  <w:num w:numId="8" w16cid:durableId="1875464456">
    <w:abstractNumId w:val="2"/>
  </w:num>
  <w:num w:numId="9" w16cid:durableId="1627807445">
    <w:abstractNumId w:val="2"/>
  </w:num>
  <w:num w:numId="10" w16cid:durableId="1334605138">
    <w:abstractNumId w:val="2"/>
  </w:num>
  <w:num w:numId="11" w16cid:durableId="1207446358">
    <w:abstractNumId w:val="2"/>
  </w:num>
  <w:num w:numId="12" w16cid:durableId="373314276">
    <w:abstractNumId w:val="2"/>
  </w:num>
  <w:num w:numId="13" w16cid:durableId="20864122">
    <w:abstractNumId w:val="2"/>
  </w:num>
  <w:num w:numId="14" w16cid:durableId="646013995">
    <w:abstractNumId w:val="6"/>
  </w:num>
  <w:num w:numId="15" w16cid:durableId="1601720928">
    <w:abstractNumId w:val="6"/>
  </w:num>
  <w:num w:numId="16" w16cid:durableId="696351731">
    <w:abstractNumId w:val="6"/>
  </w:num>
  <w:num w:numId="17" w16cid:durableId="1989506606">
    <w:abstractNumId w:val="6"/>
  </w:num>
  <w:num w:numId="18" w16cid:durableId="64649995">
    <w:abstractNumId w:val="6"/>
  </w:num>
  <w:num w:numId="19" w16cid:durableId="1423650762">
    <w:abstractNumId w:val="6"/>
  </w:num>
  <w:num w:numId="20" w16cid:durableId="711416137">
    <w:abstractNumId w:val="5"/>
  </w:num>
  <w:num w:numId="21" w16cid:durableId="994993319">
    <w:abstractNumId w:val="0"/>
  </w:num>
  <w:num w:numId="22" w16cid:durableId="1841502663">
    <w:abstractNumId w:val="7"/>
  </w:num>
  <w:num w:numId="23" w16cid:durableId="2128044294">
    <w:abstractNumId w:val="4"/>
  </w:num>
  <w:num w:numId="24" w16cid:durableId="788664190">
    <w:abstractNumId w:val="3"/>
  </w:num>
  <w:num w:numId="25" w16cid:durableId="1539778525">
    <w:abstractNumId w:val="1"/>
  </w:num>
  <w:num w:numId="26" w16cid:durableId="1492136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6C6F"/>
    <w:rsid w:val="00064C9B"/>
    <w:rsid w:val="000A7D9C"/>
    <w:rsid w:val="000B7B04"/>
    <w:rsid w:val="000F3609"/>
    <w:rsid w:val="00102183"/>
    <w:rsid w:val="0013598A"/>
    <w:rsid w:val="00160408"/>
    <w:rsid w:val="00165EFB"/>
    <w:rsid w:val="001811F0"/>
    <w:rsid w:val="00186A6B"/>
    <w:rsid w:val="001A5266"/>
    <w:rsid w:val="0020357D"/>
    <w:rsid w:val="00291B86"/>
    <w:rsid w:val="002A412F"/>
    <w:rsid w:val="002E4120"/>
    <w:rsid w:val="00323DF8"/>
    <w:rsid w:val="00332E78"/>
    <w:rsid w:val="003464F0"/>
    <w:rsid w:val="003526CC"/>
    <w:rsid w:val="00354D06"/>
    <w:rsid w:val="00396E88"/>
    <w:rsid w:val="003A1D1F"/>
    <w:rsid w:val="003B5DCA"/>
    <w:rsid w:val="00413C88"/>
    <w:rsid w:val="00450BFC"/>
    <w:rsid w:val="00503756"/>
    <w:rsid w:val="00522523"/>
    <w:rsid w:val="005623C7"/>
    <w:rsid w:val="00573F8E"/>
    <w:rsid w:val="0059134E"/>
    <w:rsid w:val="0059350A"/>
    <w:rsid w:val="005B4DB4"/>
    <w:rsid w:val="005F513B"/>
    <w:rsid w:val="00670133"/>
    <w:rsid w:val="0067271F"/>
    <w:rsid w:val="00693E93"/>
    <w:rsid w:val="006B6075"/>
    <w:rsid w:val="006C3E39"/>
    <w:rsid w:val="00700A91"/>
    <w:rsid w:val="00711BE9"/>
    <w:rsid w:val="007B039E"/>
    <w:rsid w:val="008513B8"/>
    <w:rsid w:val="008564ED"/>
    <w:rsid w:val="00874C74"/>
    <w:rsid w:val="00887DFE"/>
    <w:rsid w:val="008A3918"/>
    <w:rsid w:val="009656F0"/>
    <w:rsid w:val="00975B2B"/>
    <w:rsid w:val="009A22A1"/>
    <w:rsid w:val="009D68B9"/>
    <w:rsid w:val="009E4A46"/>
    <w:rsid w:val="00A1188F"/>
    <w:rsid w:val="00A44038"/>
    <w:rsid w:val="00A465C5"/>
    <w:rsid w:val="00A55206"/>
    <w:rsid w:val="00AA75F6"/>
    <w:rsid w:val="00AF4A63"/>
    <w:rsid w:val="00B305E1"/>
    <w:rsid w:val="00B85A8B"/>
    <w:rsid w:val="00B90C1B"/>
    <w:rsid w:val="00BF7027"/>
    <w:rsid w:val="00C1053C"/>
    <w:rsid w:val="00C4441A"/>
    <w:rsid w:val="00C76C57"/>
    <w:rsid w:val="00CA2422"/>
    <w:rsid w:val="00CA4393"/>
    <w:rsid w:val="00CC1759"/>
    <w:rsid w:val="00CD139E"/>
    <w:rsid w:val="00DD5EFC"/>
    <w:rsid w:val="00E11D7A"/>
    <w:rsid w:val="00E42E1C"/>
    <w:rsid w:val="00EF6956"/>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link w:val="ListParagraphChar"/>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uiPriority w:val="39"/>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522523"/>
    <w:pPr>
      <w:keepNext/>
      <w:numPr>
        <w:numId w:val="25"/>
      </w:numPr>
      <w:spacing w:before="240"/>
    </w:pPr>
    <w:rPr>
      <w:rFonts w:ascii="Arial" w:eastAsia="Arial Unicode MS" w:hAnsi="Arial" w:cs="Arial"/>
      <w:color w:val="023A3A"/>
      <w:kern w:val="28"/>
      <w:szCs w:val="24"/>
      <w14:ligatures w14:val="none"/>
    </w:rPr>
  </w:style>
  <w:style w:type="character" w:customStyle="1" w:styleId="ListParagraphChar">
    <w:name w:val="List Paragraph Char"/>
    <w:basedOn w:val="DefaultParagraphFont"/>
    <w:link w:val="ListParagraph"/>
    <w:uiPriority w:val="34"/>
    <w:rsid w:val="00522523"/>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ternal-financial-controls-for-charities-cc8/internal-financial-controls-for-char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2</cp:revision>
  <dcterms:created xsi:type="dcterms:W3CDTF">2025-11-10T13:42:00Z</dcterms:created>
  <dcterms:modified xsi:type="dcterms:W3CDTF">2025-11-10T13:42:00Z</dcterms:modified>
</cp:coreProperties>
</file>