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7947" w14:textId="77777777" w:rsidR="002D7EB6" w:rsidRPr="00C830B3" w:rsidRDefault="002D7EB6" w:rsidP="002D7EB6">
      <w:pPr>
        <w:spacing w:line="254" w:lineRule="auto"/>
        <w:jc w:val="center"/>
        <w:rPr>
          <w:rFonts w:eastAsia="Aptos"/>
          <w:b/>
          <w:bCs/>
          <w:color w:val="023A3A"/>
        </w:rPr>
      </w:pPr>
      <w:bookmarkStart w:id="0" w:name="society-of-agriculture-ai-policy"/>
    </w:p>
    <w:p w14:paraId="77DA80DE" w14:textId="77777777" w:rsidR="002D7EB6" w:rsidRPr="00C830B3" w:rsidRDefault="002D7EB6" w:rsidP="002D7EB6">
      <w:pPr>
        <w:spacing w:line="254" w:lineRule="auto"/>
        <w:jc w:val="center"/>
        <w:rPr>
          <w:rFonts w:eastAsia="Aptos"/>
          <w:b/>
          <w:bCs/>
          <w:color w:val="023A3A"/>
        </w:rPr>
      </w:pPr>
    </w:p>
    <w:p w14:paraId="148EA9F4" w14:textId="77777777" w:rsidR="002D7EB6" w:rsidRPr="00C830B3" w:rsidRDefault="002D7EB6" w:rsidP="002D7EB6">
      <w:pPr>
        <w:spacing w:line="254" w:lineRule="auto"/>
        <w:jc w:val="center"/>
        <w:rPr>
          <w:rFonts w:eastAsia="Aptos"/>
          <w:b/>
          <w:bCs/>
          <w:color w:val="023A3A"/>
        </w:rPr>
      </w:pPr>
    </w:p>
    <w:p w14:paraId="401ABF4C" w14:textId="77777777" w:rsidR="002D7EB6" w:rsidRPr="00C830B3" w:rsidRDefault="002D7EB6" w:rsidP="002D7EB6">
      <w:pPr>
        <w:spacing w:line="254" w:lineRule="auto"/>
        <w:jc w:val="center"/>
        <w:rPr>
          <w:rFonts w:eastAsia="Aptos"/>
          <w:b/>
          <w:bCs/>
          <w:color w:val="023A3A"/>
        </w:rPr>
      </w:pPr>
    </w:p>
    <w:p w14:paraId="5D298F4A" w14:textId="77777777" w:rsidR="002D7EB6" w:rsidRPr="00C830B3" w:rsidRDefault="002D7EB6" w:rsidP="002D7EB6">
      <w:pPr>
        <w:spacing w:line="254" w:lineRule="auto"/>
        <w:jc w:val="center"/>
        <w:rPr>
          <w:rFonts w:eastAsia="Aptos"/>
          <w:b/>
          <w:bCs/>
          <w:color w:val="023A3A"/>
          <w:sz w:val="32"/>
          <w:szCs w:val="32"/>
        </w:rPr>
      </w:pPr>
      <w:r w:rsidRPr="00C830B3">
        <w:rPr>
          <w:rFonts w:eastAsia="Aptos"/>
          <w:b/>
          <w:bCs/>
          <w:color w:val="023A3A"/>
          <w:sz w:val="32"/>
          <w:szCs w:val="32"/>
        </w:rPr>
        <w:t>AI Policy</w:t>
      </w:r>
    </w:p>
    <w:p w14:paraId="1E6AEB11" w14:textId="77777777" w:rsidR="002D7EB6" w:rsidRPr="00C830B3" w:rsidRDefault="002D7EB6" w:rsidP="002D7EB6">
      <w:pPr>
        <w:spacing w:line="254" w:lineRule="auto"/>
        <w:jc w:val="center"/>
        <w:rPr>
          <w:rFonts w:eastAsia="Aptos"/>
          <w:b/>
          <w:bCs/>
          <w:color w:val="023A3A"/>
          <w:sz w:val="32"/>
          <w:szCs w:val="32"/>
        </w:rPr>
      </w:pPr>
    </w:p>
    <w:p w14:paraId="06C8B535" w14:textId="77777777" w:rsidR="002D7EB6" w:rsidRPr="00C830B3" w:rsidRDefault="002D7EB6" w:rsidP="002D7EB6">
      <w:pPr>
        <w:spacing w:line="254" w:lineRule="auto"/>
        <w:jc w:val="center"/>
        <w:rPr>
          <w:rFonts w:eastAsia="Aptos"/>
          <w:b/>
          <w:bCs/>
          <w:color w:val="023A3A"/>
          <w:sz w:val="32"/>
          <w:szCs w:val="32"/>
        </w:rPr>
      </w:pPr>
      <w:r w:rsidRPr="00C830B3">
        <w:rPr>
          <w:rFonts w:eastAsia="Aptos"/>
          <w:b/>
          <w:bCs/>
          <w:color w:val="023A3A"/>
          <w:sz w:val="32"/>
          <w:szCs w:val="32"/>
        </w:rPr>
        <w:t>For</w:t>
      </w:r>
    </w:p>
    <w:p w14:paraId="5CDC7769" w14:textId="77777777" w:rsidR="002D7EB6" w:rsidRPr="00C830B3" w:rsidRDefault="002D7EB6" w:rsidP="002D7EB6">
      <w:pPr>
        <w:spacing w:line="254" w:lineRule="auto"/>
        <w:jc w:val="center"/>
        <w:rPr>
          <w:rFonts w:eastAsia="Aptos"/>
          <w:b/>
          <w:bCs/>
          <w:color w:val="023A3A"/>
          <w:sz w:val="32"/>
          <w:szCs w:val="32"/>
        </w:rPr>
      </w:pPr>
    </w:p>
    <w:p w14:paraId="10DDEA16" w14:textId="77777777" w:rsidR="002D7EB6" w:rsidRPr="00C830B3" w:rsidRDefault="002D7EB6" w:rsidP="002D7EB6">
      <w:pPr>
        <w:spacing w:line="254" w:lineRule="auto"/>
        <w:jc w:val="center"/>
        <w:rPr>
          <w:rFonts w:eastAsia="Aptos"/>
          <w:color w:val="023A3A"/>
          <w:sz w:val="32"/>
          <w:szCs w:val="32"/>
        </w:rPr>
      </w:pPr>
      <w:r w:rsidRPr="00C830B3">
        <w:rPr>
          <w:rFonts w:eastAsia="Aptos"/>
          <w:b/>
          <w:bCs/>
          <w:color w:val="023A3A"/>
          <w:sz w:val="32"/>
          <w:szCs w:val="32"/>
        </w:rPr>
        <w:t>Society of Agriculture</w:t>
      </w:r>
      <w:r w:rsidRPr="00C830B3">
        <w:rPr>
          <w:rFonts w:eastAsia="Aptos"/>
          <w:color w:val="023A3A"/>
          <w:sz w:val="32"/>
          <w:szCs w:val="32"/>
        </w:rPr>
        <w:t xml:space="preserve"> </w:t>
      </w:r>
    </w:p>
    <w:p w14:paraId="2C6A19E5" w14:textId="77777777" w:rsidR="002D7EB6" w:rsidRPr="00C830B3" w:rsidRDefault="002D7EB6" w:rsidP="002D7EB6">
      <w:pPr>
        <w:spacing w:line="254" w:lineRule="auto"/>
        <w:jc w:val="center"/>
        <w:rPr>
          <w:rFonts w:eastAsia="Aptos"/>
          <w:color w:val="023A3A"/>
        </w:rPr>
      </w:pPr>
    </w:p>
    <w:p w14:paraId="7D70401A" w14:textId="77777777" w:rsidR="002D7EB6" w:rsidRPr="00C830B3" w:rsidRDefault="002D7EB6" w:rsidP="002D7EB6">
      <w:pPr>
        <w:spacing w:line="254" w:lineRule="auto"/>
        <w:jc w:val="center"/>
        <w:rPr>
          <w:rFonts w:eastAsia="Aptos"/>
          <w:color w:val="023A3A"/>
        </w:rPr>
      </w:pPr>
    </w:p>
    <w:p w14:paraId="56582473" w14:textId="77777777" w:rsidR="002D7EB6" w:rsidRPr="00C830B3" w:rsidRDefault="002D7EB6" w:rsidP="002D7EB6">
      <w:pPr>
        <w:spacing w:line="254" w:lineRule="auto"/>
        <w:jc w:val="center"/>
        <w:rPr>
          <w:rFonts w:eastAsia="Aptos"/>
          <w:color w:val="023A3A"/>
        </w:rPr>
      </w:pPr>
    </w:p>
    <w:p w14:paraId="0E7B2520" w14:textId="77777777" w:rsidR="002D7EB6" w:rsidRPr="00C830B3" w:rsidRDefault="002D7EB6" w:rsidP="002D7EB6">
      <w:pPr>
        <w:spacing w:line="254" w:lineRule="auto"/>
        <w:jc w:val="center"/>
        <w:rPr>
          <w:rFonts w:eastAsia="Aptos"/>
          <w:color w:val="023A3A"/>
        </w:rPr>
      </w:pPr>
    </w:p>
    <w:p w14:paraId="254BEBD5" w14:textId="77777777" w:rsidR="002D7EB6" w:rsidRPr="00C830B3" w:rsidRDefault="002D7EB6" w:rsidP="002D7EB6">
      <w:pPr>
        <w:spacing w:line="254" w:lineRule="auto"/>
        <w:jc w:val="center"/>
        <w:rPr>
          <w:rFonts w:eastAsia="Aptos"/>
          <w:color w:val="023A3A"/>
        </w:rPr>
      </w:pPr>
    </w:p>
    <w:p w14:paraId="6CA30E7C" w14:textId="77777777" w:rsidR="002D7EB6" w:rsidRPr="00C830B3" w:rsidRDefault="002D7EB6" w:rsidP="002D7EB6">
      <w:pPr>
        <w:spacing w:line="254" w:lineRule="auto"/>
        <w:jc w:val="center"/>
        <w:rPr>
          <w:rFonts w:eastAsia="Aptos"/>
          <w:color w:val="023A3A"/>
        </w:rPr>
      </w:pPr>
    </w:p>
    <w:p w14:paraId="466FAF85" w14:textId="77777777" w:rsidR="002D7EB6" w:rsidRPr="00C830B3" w:rsidRDefault="002D7EB6" w:rsidP="002D7EB6">
      <w:pPr>
        <w:spacing w:line="254" w:lineRule="auto"/>
        <w:jc w:val="center"/>
        <w:rPr>
          <w:rFonts w:eastAsia="Aptos"/>
          <w:color w:val="023A3A"/>
        </w:rPr>
      </w:pPr>
    </w:p>
    <w:p w14:paraId="45AD608D" w14:textId="77777777" w:rsidR="002D7EB6" w:rsidRPr="00C830B3" w:rsidRDefault="002D7EB6" w:rsidP="002D7EB6">
      <w:pPr>
        <w:spacing w:line="254" w:lineRule="auto"/>
        <w:jc w:val="center"/>
        <w:rPr>
          <w:rFonts w:eastAsia="Aptos"/>
          <w:color w:val="023A3A"/>
        </w:rPr>
      </w:pPr>
    </w:p>
    <w:p w14:paraId="275DD5E5" w14:textId="77777777" w:rsidR="002D7EB6" w:rsidRPr="00C830B3" w:rsidRDefault="002D7EB6" w:rsidP="002D7EB6">
      <w:pPr>
        <w:spacing w:line="254" w:lineRule="auto"/>
        <w:jc w:val="center"/>
        <w:rPr>
          <w:rFonts w:eastAsia="Aptos"/>
          <w:color w:val="023A3A"/>
        </w:rPr>
      </w:pPr>
    </w:p>
    <w:p w14:paraId="55E36F68" w14:textId="77777777" w:rsidR="002D7EB6" w:rsidRPr="00C830B3" w:rsidRDefault="002D7EB6" w:rsidP="002D7EB6">
      <w:pPr>
        <w:spacing w:line="254" w:lineRule="auto"/>
        <w:jc w:val="center"/>
        <w:rPr>
          <w:rFonts w:eastAsia="Aptos"/>
          <w:color w:val="023A3A"/>
        </w:rPr>
      </w:pPr>
    </w:p>
    <w:p w14:paraId="1135D1FC" w14:textId="77777777" w:rsidR="002D7EB6" w:rsidRPr="00C830B3" w:rsidRDefault="002D7EB6" w:rsidP="002D7EB6">
      <w:pPr>
        <w:spacing w:line="254" w:lineRule="auto"/>
        <w:jc w:val="center"/>
        <w:rPr>
          <w:rFonts w:eastAsia="Aptos"/>
          <w:color w:val="023A3A"/>
        </w:rPr>
      </w:pPr>
    </w:p>
    <w:p w14:paraId="58C564EC" w14:textId="77777777" w:rsidR="002D7EB6" w:rsidRPr="00C830B3" w:rsidRDefault="002D7EB6" w:rsidP="002D7EB6">
      <w:pPr>
        <w:spacing w:line="254" w:lineRule="auto"/>
        <w:jc w:val="center"/>
        <w:rPr>
          <w:rFonts w:eastAsia="Aptos"/>
          <w:color w:val="023A3A"/>
        </w:rPr>
      </w:pPr>
    </w:p>
    <w:p w14:paraId="27BD8A4D" w14:textId="77777777" w:rsidR="002D7EB6" w:rsidRPr="00C830B3" w:rsidRDefault="002D7EB6" w:rsidP="002D7EB6">
      <w:pPr>
        <w:spacing w:line="254" w:lineRule="auto"/>
        <w:jc w:val="center"/>
        <w:rPr>
          <w:rFonts w:eastAsia="Aptos"/>
          <w:color w:val="023A3A"/>
        </w:rPr>
      </w:pPr>
    </w:p>
    <w:p w14:paraId="2D6F7A46" w14:textId="77777777" w:rsidR="002D7EB6" w:rsidRPr="00C830B3" w:rsidRDefault="002D7EB6" w:rsidP="002D7EB6">
      <w:pPr>
        <w:spacing w:line="254" w:lineRule="auto"/>
        <w:jc w:val="center"/>
        <w:rPr>
          <w:rFonts w:eastAsia="Aptos"/>
          <w:color w:val="023A3A"/>
        </w:rPr>
      </w:pPr>
    </w:p>
    <w:p w14:paraId="28B2A227" w14:textId="77777777" w:rsidR="002D7EB6" w:rsidRPr="00C830B3" w:rsidRDefault="002D7EB6" w:rsidP="002D7EB6">
      <w:pPr>
        <w:spacing w:line="254" w:lineRule="auto"/>
        <w:rPr>
          <w:rFonts w:eastAsia="Aptos"/>
          <w:color w:val="023A3A"/>
        </w:rPr>
      </w:pPr>
    </w:p>
    <w:p w14:paraId="68037A06" w14:textId="77777777" w:rsidR="002D7EB6" w:rsidRDefault="002D7EB6" w:rsidP="002D7EB6">
      <w:pPr>
        <w:spacing w:line="254" w:lineRule="auto"/>
        <w:rPr>
          <w:rFonts w:eastAsia="Aptos"/>
          <w:color w:val="023A3A"/>
        </w:rPr>
      </w:pPr>
    </w:p>
    <w:p w14:paraId="5428BE64" w14:textId="77777777" w:rsidR="002D7EB6" w:rsidRDefault="002D7EB6" w:rsidP="002D7EB6">
      <w:pPr>
        <w:spacing w:line="254" w:lineRule="auto"/>
        <w:rPr>
          <w:rFonts w:eastAsia="Aptos"/>
          <w:color w:val="023A3A"/>
        </w:rPr>
      </w:pPr>
    </w:p>
    <w:p w14:paraId="7F3A3AAC" w14:textId="77777777" w:rsidR="002D7EB6" w:rsidRDefault="002D7EB6" w:rsidP="002D7EB6">
      <w:pPr>
        <w:spacing w:line="254" w:lineRule="auto"/>
        <w:rPr>
          <w:rFonts w:eastAsia="Aptos"/>
          <w:color w:val="023A3A"/>
        </w:rPr>
      </w:pPr>
    </w:p>
    <w:p w14:paraId="5DF48EAC" w14:textId="77777777" w:rsidR="002D7EB6" w:rsidRDefault="002D7EB6" w:rsidP="002D7EB6">
      <w:pPr>
        <w:spacing w:line="254" w:lineRule="auto"/>
        <w:rPr>
          <w:rFonts w:eastAsia="Aptos"/>
          <w:color w:val="023A3A"/>
        </w:rPr>
      </w:pPr>
    </w:p>
    <w:p w14:paraId="771FA6CE" w14:textId="77777777" w:rsidR="002D7EB6" w:rsidRDefault="002D7EB6" w:rsidP="002D7EB6">
      <w:pPr>
        <w:spacing w:line="254" w:lineRule="auto"/>
        <w:rPr>
          <w:rFonts w:eastAsia="Aptos"/>
          <w:color w:val="023A3A"/>
        </w:rPr>
      </w:pPr>
    </w:p>
    <w:p w14:paraId="3B493859" w14:textId="77777777" w:rsidR="002D7EB6" w:rsidRDefault="002D7EB6" w:rsidP="002D7EB6">
      <w:pPr>
        <w:spacing w:line="254" w:lineRule="auto"/>
        <w:rPr>
          <w:rFonts w:eastAsia="Aptos"/>
          <w:color w:val="023A3A"/>
        </w:rPr>
      </w:pPr>
    </w:p>
    <w:p w14:paraId="383B80CA" w14:textId="77777777" w:rsidR="002D7EB6" w:rsidRDefault="002D7EB6" w:rsidP="002D7EB6">
      <w:pPr>
        <w:spacing w:line="254" w:lineRule="auto"/>
        <w:rPr>
          <w:rFonts w:eastAsia="Aptos"/>
          <w:color w:val="023A3A"/>
        </w:rPr>
      </w:pPr>
    </w:p>
    <w:p w14:paraId="7204B3BC" w14:textId="77777777" w:rsidR="002D7EB6" w:rsidRPr="00C830B3" w:rsidRDefault="002D7EB6" w:rsidP="002D7EB6">
      <w:pPr>
        <w:spacing w:line="254" w:lineRule="auto"/>
        <w:rPr>
          <w:rFonts w:eastAsia="Aptos"/>
          <w:color w:val="023A3A"/>
        </w:rPr>
      </w:pPr>
    </w:p>
    <w:p w14:paraId="686D196F" w14:textId="77777777" w:rsidR="002D7EB6" w:rsidRPr="00C830B3" w:rsidRDefault="002D7EB6" w:rsidP="002D7EB6">
      <w:pPr>
        <w:spacing w:line="254" w:lineRule="auto"/>
        <w:jc w:val="center"/>
        <w:rPr>
          <w:rFonts w:eastAsia="Aptos"/>
          <w:color w:val="023A3A"/>
        </w:rPr>
      </w:pPr>
    </w:p>
    <w:tbl>
      <w:tblPr>
        <w:tblStyle w:val="TableGrid1"/>
        <w:tblW w:w="0" w:type="auto"/>
        <w:tblInd w:w="0" w:type="dxa"/>
        <w:tblLook w:val="04A0" w:firstRow="1" w:lastRow="0" w:firstColumn="1" w:lastColumn="0" w:noHBand="0" w:noVBand="1"/>
      </w:tblPr>
      <w:tblGrid>
        <w:gridCol w:w="3114"/>
        <w:gridCol w:w="5902"/>
      </w:tblGrid>
      <w:tr w:rsidR="002D7EB6" w:rsidRPr="00C830B3" w14:paraId="730481C5" w14:textId="77777777" w:rsidTr="00177BDE">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3C75AEAF" w14:textId="77777777" w:rsidR="002D7EB6" w:rsidRPr="00C830B3" w:rsidRDefault="002D7EB6" w:rsidP="00177BDE">
            <w:pPr>
              <w:rPr>
                <w:rFonts w:ascii="Arial" w:hAnsi="Arial" w:cs="Arial"/>
                <w:b/>
                <w:bCs/>
                <w:color w:val="FFFFFF"/>
              </w:rPr>
            </w:pPr>
            <w:r w:rsidRPr="00C830B3">
              <w:rPr>
                <w:rFonts w:ascii="Arial" w:eastAsia="Calibri" w:hAnsi="Arial" w:cs="Arial"/>
                <w:b/>
                <w:bCs/>
                <w:color w:val="FFFFFF"/>
              </w:rPr>
              <w:t>Policy date</w:t>
            </w:r>
          </w:p>
        </w:tc>
        <w:tc>
          <w:tcPr>
            <w:tcW w:w="5902" w:type="dxa"/>
            <w:tcBorders>
              <w:top w:val="single" w:sz="4" w:space="0" w:color="auto"/>
              <w:left w:val="single" w:sz="4" w:space="0" w:color="auto"/>
              <w:bottom w:val="single" w:sz="4" w:space="0" w:color="auto"/>
              <w:right w:val="single" w:sz="4" w:space="0" w:color="auto"/>
            </w:tcBorders>
          </w:tcPr>
          <w:p w14:paraId="09BB56FB" w14:textId="77777777" w:rsidR="002D7EB6" w:rsidRPr="00C830B3" w:rsidRDefault="002D7EB6" w:rsidP="00177BDE">
            <w:pPr>
              <w:rPr>
                <w:rFonts w:ascii="Arial" w:hAnsi="Arial" w:cs="Arial"/>
              </w:rPr>
            </w:pPr>
            <w:r>
              <w:rPr>
                <w:rFonts w:ascii="Arial" w:hAnsi="Arial" w:cs="Arial"/>
              </w:rPr>
              <w:t>01.01.25</w:t>
            </w:r>
          </w:p>
        </w:tc>
      </w:tr>
      <w:tr w:rsidR="002D7EB6" w:rsidRPr="00C830B3" w14:paraId="6EC2E9C4" w14:textId="77777777" w:rsidTr="00177BDE">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0EF35150" w14:textId="77777777" w:rsidR="002D7EB6" w:rsidRPr="00C830B3" w:rsidRDefault="002D7EB6" w:rsidP="00177BDE">
            <w:pPr>
              <w:rPr>
                <w:rFonts w:ascii="Arial" w:eastAsia="Calibri" w:hAnsi="Arial" w:cs="Arial"/>
                <w:b/>
                <w:bCs/>
                <w:color w:val="FFFFFF"/>
              </w:rPr>
            </w:pPr>
            <w:r w:rsidRPr="00C830B3">
              <w:rPr>
                <w:rFonts w:ascii="Arial" w:eastAsia="Calibri" w:hAnsi="Arial" w:cs="Arial"/>
                <w:b/>
                <w:bCs/>
                <w:color w:val="FFFFFF"/>
              </w:rPr>
              <w:t xml:space="preserve">Date to be reviewed  </w:t>
            </w:r>
          </w:p>
        </w:tc>
        <w:tc>
          <w:tcPr>
            <w:tcW w:w="5902" w:type="dxa"/>
            <w:tcBorders>
              <w:top w:val="single" w:sz="4" w:space="0" w:color="auto"/>
              <w:left w:val="single" w:sz="4" w:space="0" w:color="auto"/>
              <w:bottom w:val="single" w:sz="4" w:space="0" w:color="auto"/>
              <w:right w:val="single" w:sz="4" w:space="0" w:color="auto"/>
            </w:tcBorders>
          </w:tcPr>
          <w:p w14:paraId="27832F86" w14:textId="77777777" w:rsidR="002D7EB6" w:rsidRPr="00C830B3" w:rsidRDefault="002D7EB6" w:rsidP="00177BDE">
            <w:pPr>
              <w:rPr>
                <w:rFonts w:ascii="Arial" w:hAnsi="Arial" w:cs="Arial"/>
              </w:rPr>
            </w:pPr>
            <w:r>
              <w:rPr>
                <w:rFonts w:ascii="Arial" w:hAnsi="Arial" w:cs="Arial"/>
              </w:rPr>
              <w:t>Annually</w:t>
            </w:r>
          </w:p>
        </w:tc>
      </w:tr>
    </w:tbl>
    <w:p w14:paraId="468EE5FC" w14:textId="77777777" w:rsidR="002D7EB6" w:rsidRPr="00C830B3" w:rsidRDefault="002D7EB6" w:rsidP="002D7EB6">
      <w:pPr>
        <w:rPr>
          <w:b/>
          <w:bCs/>
          <w:color w:val="023A3A"/>
        </w:rPr>
      </w:pPr>
      <w:bookmarkStart w:id="1" w:name="_zes111bs1jla" w:colFirst="0" w:colLast="0"/>
      <w:bookmarkEnd w:id="1"/>
      <w:r w:rsidRPr="00C830B3">
        <w:rPr>
          <w:b/>
          <w:bCs/>
          <w:color w:val="023A3A"/>
        </w:rPr>
        <w:br w:type="page"/>
      </w:r>
      <w:r w:rsidRPr="00C830B3">
        <w:rPr>
          <w:b/>
          <w:bCs/>
          <w:color w:val="023A3A"/>
        </w:rPr>
        <w:lastRenderedPageBreak/>
        <w:t>DEFINITIONS</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32"/>
      </w:tblGrid>
      <w:tr w:rsidR="002D7EB6" w:rsidRPr="00C830B3" w14:paraId="2760C933" w14:textId="77777777" w:rsidTr="00177BDE">
        <w:tc>
          <w:tcPr>
            <w:tcW w:w="2258" w:type="dxa"/>
            <w:shd w:val="clear" w:color="auto" w:fill="023A3A"/>
            <w:tcMar>
              <w:top w:w="100" w:type="dxa"/>
              <w:left w:w="100" w:type="dxa"/>
              <w:bottom w:w="100" w:type="dxa"/>
              <w:right w:w="100" w:type="dxa"/>
            </w:tcMar>
          </w:tcPr>
          <w:p w14:paraId="7319D008" w14:textId="77777777" w:rsidR="002D7EB6" w:rsidRPr="00C830B3" w:rsidRDefault="002D7EB6" w:rsidP="00177BDE">
            <w:pPr>
              <w:rPr>
                <w:b/>
                <w:bCs/>
              </w:rPr>
            </w:pPr>
            <w:r w:rsidRPr="00C830B3">
              <w:rPr>
                <w:b/>
                <w:bCs/>
              </w:rPr>
              <w:t>Artificial Intelligence (AI)</w:t>
            </w:r>
          </w:p>
        </w:tc>
        <w:tc>
          <w:tcPr>
            <w:tcW w:w="7132" w:type="dxa"/>
            <w:tcMar>
              <w:top w:w="100" w:type="dxa"/>
              <w:left w:w="100" w:type="dxa"/>
              <w:bottom w:w="100" w:type="dxa"/>
              <w:right w:w="100" w:type="dxa"/>
            </w:tcMar>
          </w:tcPr>
          <w:p w14:paraId="404EBACB" w14:textId="77777777" w:rsidR="002D7EB6" w:rsidRPr="00C830B3" w:rsidRDefault="002D7EB6" w:rsidP="00177BDE">
            <w:pPr>
              <w:jc w:val="both"/>
            </w:pPr>
            <w:r w:rsidRPr="00C830B3">
              <w:t>means the ability of machines or software to perform tasks that would normally require human intelligence. This includes processing data, learning from it, and making decisions or predictions based on that data. AI encompasses various systems and approaches, including rule-based AI, machine learning, neural networks, natural language processing, and robotics.</w:t>
            </w:r>
          </w:p>
        </w:tc>
      </w:tr>
      <w:tr w:rsidR="002D7EB6" w:rsidRPr="00C830B3" w14:paraId="02E47A9A" w14:textId="77777777" w:rsidTr="00177BDE">
        <w:tc>
          <w:tcPr>
            <w:tcW w:w="2258" w:type="dxa"/>
            <w:shd w:val="clear" w:color="auto" w:fill="023A3A"/>
            <w:tcMar>
              <w:top w:w="100" w:type="dxa"/>
              <w:left w:w="100" w:type="dxa"/>
              <w:bottom w:w="100" w:type="dxa"/>
              <w:right w:w="100" w:type="dxa"/>
            </w:tcMar>
          </w:tcPr>
          <w:p w14:paraId="47137FFF" w14:textId="77777777" w:rsidR="002D7EB6" w:rsidRPr="00C830B3" w:rsidRDefault="002D7EB6" w:rsidP="00177BDE">
            <w:pPr>
              <w:rPr>
                <w:b/>
                <w:bCs/>
              </w:rPr>
            </w:pPr>
            <w:r>
              <w:rPr>
                <w:b/>
                <w:bCs/>
              </w:rPr>
              <w:t xml:space="preserve">AI </w:t>
            </w:r>
            <w:proofErr w:type="gramStart"/>
            <w:r>
              <w:rPr>
                <w:b/>
                <w:bCs/>
              </w:rPr>
              <w:t>Lead</w:t>
            </w:r>
            <w:proofErr w:type="gramEnd"/>
          </w:p>
        </w:tc>
        <w:tc>
          <w:tcPr>
            <w:tcW w:w="7132" w:type="dxa"/>
            <w:tcMar>
              <w:top w:w="100" w:type="dxa"/>
              <w:left w:w="100" w:type="dxa"/>
              <w:bottom w:w="100" w:type="dxa"/>
              <w:right w:w="100" w:type="dxa"/>
            </w:tcMar>
          </w:tcPr>
          <w:p w14:paraId="522224A4" w14:textId="77777777" w:rsidR="002D7EB6" w:rsidRPr="00C830B3" w:rsidRDefault="002D7EB6" w:rsidP="00177BDE">
            <w:pPr>
              <w:jc w:val="both"/>
            </w:pPr>
            <w:r>
              <w:t>means the person appointed by the Charity Trustees to oversee use of AI by the Charity.</w:t>
            </w:r>
          </w:p>
        </w:tc>
      </w:tr>
      <w:tr w:rsidR="002D7EB6" w:rsidRPr="00C830B3" w14:paraId="6CCFEF3D" w14:textId="77777777" w:rsidTr="00177BDE">
        <w:tc>
          <w:tcPr>
            <w:tcW w:w="2258" w:type="dxa"/>
            <w:shd w:val="clear" w:color="auto" w:fill="023A3A"/>
            <w:tcMar>
              <w:top w:w="100" w:type="dxa"/>
              <w:left w:w="100" w:type="dxa"/>
              <w:bottom w:w="100" w:type="dxa"/>
              <w:right w:w="100" w:type="dxa"/>
            </w:tcMar>
          </w:tcPr>
          <w:p w14:paraId="12402351" w14:textId="77777777" w:rsidR="002D7EB6" w:rsidRPr="00C830B3" w:rsidRDefault="002D7EB6" w:rsidP="00177BDE">
            <w:pPr>
              <w:rPr>
                <w:b/>
                <w:bCs/>
              </w:rPr>
            </w:pPr>
            <w:r w:rsidRPr="00C830B3">
              <w:rPr>
                <w:b/>
                <w:bCs/>
              </w:rPr>
              <w:t>Intended Uses</w:t>
            </w:r>
          </w:p>
        </w:tc>
        <w:tc>
          <w:tcPr>
            <w:tcW w:w="7132" w:type="dxa"/>
            <w:tcMar>
              <w:top w:w="100" w:type="dxa"/>
              <w:left w:w="100" w:type="dxa"/>
              <w:bottom w:w="100" w:type="dxa"/>
              <w:right w:w="100" w:type="dxa"/>
            </w:tcMar>
          </w:tcPr>
          <w:p w14:paraId="419784D6" w14:textId="77777777" w:rsidR="002D7EB6" w:rsidRPr="00C830B3" w:rsidRDefault="002D7EB6" w:rsidP="00177BDE">
            <w:pPr>
              <w:jc w:val="both"/>
            </w:pPr>
            <w:r w:rsidRPr="00C830B3">
              <w:t>means AI will be used within the charity to enhance operational efficiency, support decision-making, and improve service delivery. Specific applications may include data analysis, process automation, and communication enhancements.</w:t>
            </w:r>
          </w:p>
        </w:tc>
      </w:tr>
    </w:tbl>
    <w:p w14:paraId="0019EDC7" w14:textId="77777777" w:rsidR="002D7EB6" w:rsidRPr="00C830B3" w:rsidRDefault="002D7EB6" w:rsidP="002D7EB6">
      <w:pPr>
        <w:spacing w:before="240" w:after="240" w:line="276" w:lineRule="auto"/>
        <w:ind w:left="720"/>
        <w:jc w:val="both"/>
        <w:outlineLvl w:val="0"/>
        <w:rPr>
          <w:rFonts w:eastAsia="Arial Unicode MS"/>
          <w:b/>
          <w:color w:val="023A3A"/>
          <w:kern w:val="28"/>
        </w:rPr>
      </w:pPr>
      <w:bookmarkStart w:id="2" w:name="_rmom9bimq30r" w:colFirst="0" w:colLast="0"/>
      <w:bookmarkEnd w:id="2"/>
    </w:p>
    <w:p w14:paraId="7DC38D15" w14:textId="77777777" w:rsidR="002D7EB6" w:rsidRPr="00C830B3" w:rsidRDefault="002D7EB6" w:rsidP="002D7EB6">
      <w:pPr>
        <w:numPr>
          <w:ilvl w:val="0"/>
          <w:numId w:val="21"/>
        </w:numPr>
        <w:spacing w:before="240" w:after="240" w:line="276" w:lineRule="auto"/>
        <w:jc w:val="both"/>
        <w:outlineLvl w:val="0"/>
        <w:rPr>
          <w:rFonts w:eastAsia="Arial Unicode MS"/>
          <w:b/>
          <w:color w:val="023A3A"/>
          <w:kern w:val="28"/>
        </w:rPr>
      </w:pPr>
      <w:r w:rsidRPr="00C830B3">
        <w:rPr>
          <w:rFonts w:eastAsia="Arial Unicode MS"/>
          <w:b/>
          <w:color w:val="023A3A"/>
          <w:kern w:val="28"/>
        </w:rPr>
        <w:t xml:space="preserve">INTRODUCTION </w:t>
      </w:r>
    </w:p>
    <w:p w14:paraId="52085BC3" w14:textId="77777777" w:rsidR="002D7EB6" w:rsidRPr="00C830B3" w:rsidRDefault="002D7EB6" w:rsidP="002D7EB6">
      <w:pPr>
        <w:pStyle w:val="Untitledsubclause1"/>
        <w:spacing w:line="276" w:lineRule="auto"/>
        <w:rPr>
          <w:sz w:val="24"/>
          <w:szCs w:val="24"/>
        </w:rPr>
      </w:pPr>
      <w:bookmarkStart w:id="3" w:name="a978979"/>
      <w:bookmarkStart w:id="4" w:name="introduction"/>
      <w:r w:rsidRPr="00C830B3">
        <w:rPr>
          <w:sz w:val="24"/>
          <w:szCs w:val="24"/>
        </w:rPr>
        <w:t>This policy applies to Society of Agriculture, a charitable incorporated organisation registered in England and Wales with Charity Commission number: 1212403</w:t>
      </w:r>
      <w:bookmarkEnd w:id="3"/>
      <w:r w:rsidRPr="00C830B3">
        <w:rPr>
          <w:sz w:val="24"/>
          <w:szCs w:val="24"/>
        </w:rPr>
        <w:t xml:space="preserve"> (</w:t>
      </w:r>
      <w:r w:rsidRPr="00C830B3">
        <w:rPr>
          <w:b/>
          <w:bCs/>
          <w:sz w:val="24"/>
          <w:szCs w:val="24"/>
        </w:rPr>
        <w:t>Charity, We, Us, Our</w:t>
      </w:r>
      <w:r w:rsidRPr="00C830B3">
        <w:rPr>
          <w:sz w:val="24"/>
          <w:szCs w:val="24"/>
        </w:rPr>
        <w:t xml:space="preserve">). </w:t>
      </w:r>
    </w:p>
    <w:p w14:paraId="25B51624" w14:textId="77777777" w:rsidR="002D7EB6" w:rsidRPr="00C830B3" w:rsidRDefault="002D7EB6" w:rsidP="002D7EB6">
      <w:pPr>
        <w:pStyle w:val="Untitledsubclause1"/>
        <w:spacing w:before="240" w:after="240" w:line="276" w:lineRule="auto"/>
        <w:rPr>
          <w:color w:val="auto"/>
          <w:sz w:val="24"/>
          <w:szCs w:val="24"/>
        </w:rPr>
      </w:pPr>
      <w:bookmarkStart w:id="5" w:name="a848871"/>
      <w:r w:rsidRPr="00C830B3">
        <w:rPr>
          <w:color w:val="auto"/>
          <w:sz w:val="24"/>
          <w:szCs w:val="24"/>
        </w:rPr>
        <w:t>The charitable objects of the Charity are:</w:t>
      </w:r>
    </w:p>
    <w:p w14:paraId="2F1F35CD" w14:textId="77777777" w:rsidR="002D7EB6" w:rsidRPr="00C830B3" w:rsidRDefault="002D7EB6" w:rsidP="002D7EB6">
      <w:pPr>
        <w:spacing w:before="240" w:after="240" w:line="276" w:lineRule="auto"/>
        <w:ind w:left="720" w:right="4"/>
        <w:jc w:val="both"/>
        <w:textAlignment w:val="baseline"/>
        <w:rPr>
          <w:rFonts w:eastAsia="Arial"/>
        </w:rPr>
      </w:pPr>
      <w:r w:rsidRPr="00C830B3">
        <w:rPr>
          <w:rFonts w:eastAsia="Arial"/>
        </w:rPr>
        <w:t xml:space="preserve">To advance the education of the public in the subject of Agricultural Management </w:t>
      </w:r>
      <w:r>
        <w:rPr>
          <w:rFonts w:eastAsia="Arial"/>
        </w:rPr>
        <w:t xml:space="preserve">and Operation </w:t>
      </w:r>
      <w:r w:rsidRPr="00C830B3">
        <w:rPr>
          <w:rFonts w:eastAsia="Arial"/>
        </w:rPr>
        <w:t>by such charitable means as the trustees in their discretion think fit, particularly but not exclusively by:</w:t>
      </w:r>
    </w:p>
    <w:p w14:paraId="5B5FC154" w14:textId="77777777" w:rsidR="002D7EB6" w:rsidRPr="00C830B3" w:rsidRDefault="002D7EB6" w:rsidP="002D7EB6">
      <w:pPr>
        <w:numPr>
          <w:ilvl w:val="0"/>
          <w:numId w:val="22"/>
        </w:numPr>
        <w:tabs>
          <w:tab w:val="clear" w:pos="360"/>
          <w:tab w:val="left" w:pos="1080"/>
        </w:tabs>
        <w:spacing w:before="240" w:after="240" w:line="276" w:lineRule="auto"/>
        <w:ind w:left="1077" w:hanging="357"/>
        <w:jc w:val="both"/>
        <w:textAlignment w:val="baseline"/>
        <w:rPr>
          <w:rFonts w:eastAsia="Arial"/>
        </w:rPr>
      </w:pPr>
      <w:r w:rsidRPr="00C830B3">
        <w:rPr>
          <w:rFonts w:eastAsia="Arial"/>
        </w:rPr>
        <w:t>Maintaining and improving the standards and practice of Agricultural Management</w:t>
      </w:r>
      <w:r w:rsidRPr="00A61301">
        <w:rPr>
          <w:rFonts w:eastAsia="Arial"/>
        </w:rPr>
        <w:t xml:space="preserve"> </w:t>
      </w:r>
      <w:r>
        <w:rPr>
          <w:rFonts w:eastAsia="Arial"/>
        </w:rPr>
        <w:t xml:space="preserve">and </w:t>
      </w:r>
      <w:proofErr w:type="gramStart"/>
      <w:r>
        <w:rPr>
          <w:rFonts w:eastAsia="Arial"/>
        </w:rPr>
        <w:t>Operation</w:t>
      </w:r>
      <w:r w:rsidRPr="00C830B3">
        <w:rPr>
          <w:rFonts w:eastAsia="Arial"/>
        </w:rPr>
        <w:t>;</w:t>
      </w:r>
      <w:proofErr w:type="gramEnd"/>
      <w:r>
        <w:rPr>
          <w:rFonts w:eastAsia="Arial"/>
        </w:rPr>
        <w:t xml:space="preserve"> </w:t>
      </w:r>
    </w:p>
    <w:p w14:paraId="038894C7" w14:textId="77777777" w:rsidR="002D7EB6" w:rsidRPr="00C830B3" w:rsidRDefault="002D7EB6" w:rsidP="002D7EB6">
      <w:pPr>
        <w:numPr>
          <w:ilvl w:val="0"/>
          <w:numId w:val="22"/>
        </w:numPr>
        <w:tabs>
          <w:tab w:val="clear" w:pos="360"/>
          <w:tab w:val="left" w:pos="1080"/>
        </w:tabs>
        <w:spacing w:before="240" w:after="240" w:line="276" w:lineRule="auto"/>
        <w:ind w:left="1077" w:right="4" w:hanging="357"/>
        <w:jc w:val="both"/>
        <w:textAlignment w:val="baseline"/>
        <w:rPr>
          <w:rFonts w:eastAsia="Arial"/>
        </w:rPr>
      </w:pPr>
      <w:r w:rsidRPr="00C830B3">
        <w:rPr>
          <w:rFonts w:eastAsia="Arial"/>
        </w:rPr>
        <w:t>Promoting all aspects of Agricultural Management</w:t>
      </w:r>
      <w:r w:rsidRPr="00A61301">
        <w:rPr>
          <w:rFonts w:eastAsia="Arial"/>
        </w:rPr>
        <w:t xml:space="preserve"> </w:t>
      </w:r>
      <w:r>
        <w:rPr>
          <w:rFonts w:eastAsia="Arial"/>
        </w:rPr>
        <w:t>and Operation</w:t>
      </w:r>
      <w:r w:rsidRPr="00C830B3">
        <w:rPr>
          <w:rFonts w:eastAsia="Arial"/>
        </w:rPr>
        <w:t xml:space="preserve">, especially in the United Kingdom of Great Britian and Northern </w:t>
      </w:r>
      <w:proofErr w:type="gramStart"/>
      <w:r w:rsidRPr="00C830B3">
        <w:rPr>
          <w:rFonts w:eastAsia="Arial"/>
        </w:rPr>
        <w:t>Ireland;</w:t>
      </w:r>
      <w:proofErr w:type="gramEnd"/>
    </w:p>
    <w:p w14:paraId="29C040EE" w14:textId="77777777" w:rsidR="002D7EB6" w:rsidRPr="00C830B3" w:rsidRDefault="002D7EB6" w:rsidP="002D7EB6">
      <w:pPr>
        <w:numPr>
          <w:ilvl w:val="0"/>
          <w:numId w:val="22"/>
        </w:numPr>
        <w:tabs>
          <w:tab w:val="clear" w:pos="360"/>
          <w:tab w:val="left" w:pos="1080"/>
        </w:tabs>
        <w:spacing w:before="240" w:after="240" w:line="276" w:lineRule="auto"/>
        <w:ind w:left="1077" w:hanging="357"/>
        <w:jc w:val="both"/>
        <w:textAlignment w:val="baseline"/>
        <w:rPr>
          <w:rFonts w:eastAsia="Arial"/>
        </w:rPr>
      </w:pPr>
      <w:r w:rsidRPr="00C830B3">
        <w:rPr>
          <w:rFonts w:eastAsia="Arial"/>
        </w:rPr>
        <w:t>Encouraging the study of Agricultural Management</w:t>
      </w:r>
      <w:r w:rsidRPr="00A61301">
        <w:rPr>
          <w:rFonts w:eastAsia="Arial"/>
        </w:rPr>
        <w:t xml:space="preserve"> </w:t>
      </w:r>
      <w:r>
        <w:rPr>
          <w:rFonts w:eastAsia="Arial"/>
        </w:rPr>
        <w:t xml:space="preserve">and </w:t>
      </w:r>
      <w:proofErr w:type="gramStart"/>
      <w:r>
        <w:rPr>
          <w:rFonts w:eastAsia="Arial"/>
        </w:rPr>
        <w:t>Operation</w:t>
      </w:r>
      <w:r w:rsidRPr="00C830B3">
        <w:rPr>
          <w:rFonts w:eastAsia="Arial"/>
        </w:rPr>
        <w:t>;</w:t>
      </w:r>
      <w:proofErr w:type="gramEnd"/>
    </w:p>
    <w:p w14:paraId="4F87AB80" w14:textId="77777777" w:rsidR="002D7EB6" w:rsidRPr="00C830B3" w:rsidRDefault="002D7EB6" w:rsidP="002D7EB6">
      <w:pPr>
        <w:pStyle w:val="Untitledsubclause1"/>
        <w:spacing w:before="240" w:after="240" w:line="276" w:lineRule="auto"/>
        <w:rPr>
          <w:color w:val="auto"/>
          <w:sz w:val="24"/>
          <w:szCs w:val="24"/>
        </w:rPr>
      </w:pPr>
      <w:r w:rsidRPr="00C830B3">
        <w:rPr>
          <w:rFonts w:eastAsia="Arial"/>
          <w:color w:val="auto"/>
          <w:spacing w:val="-2"/>
          <w:sz w:val="24"/>
          <w:szCs w:val="24"/>
        </w:rPr>
        <w:tab/>
        <w:t>“Agricultural Management</w:t>
      </w:r>
      <w:r w:rsidRPr="00A61301">
        <w:rPr>
          <w:rFonts w:eastAsia="Arial"/>
          <w:sz w:val="24"/>
          <w:szCs w:val="24"/>
        </w:rPr>
        <w:t xml:space="preserve"> </w:t>
      </w:r>
      <w:r>
        <w:rPr>
          <w:rFonts w:eastAsia="Arial"/>
          <w:sz w:val="24"/>
          <w:szCs w:val="24"/>
        </w:rPr>
        <w:t>and Operation</w:t>
      </w:r>
      <w:r w:rsidRPr="00C830B3">
        <w:rPr>
          <w:rFonts w:eastAsia="Arial"/>
          <w:color w:val="auto"/>
          <w:spacing w:val="-2"/>
          <w:sz w:val="24"/>
          <w:szCs w:val="24"/>
        </w:rPr>
        <w:t xml:space="preserve">” includes but is not limited to all aspects of the science, production, conservation, amenity, economics and art of managing, marketing, </w:t>
      </w:r>
      <w:r w:rsidRPr="00C830B3">
        <w:rPr>
          <w:rFonts w:eastAsia="Arial"/>
          <w:color w:val="auto"/>
          <w:spacing w:val="-2"/>
          <w:sz w:val="24"/>
          <w:szCs w:val="24"/>
        </w:rPr>
        <w:lastRenderedPageBreak/>
        <w:t xml:space="preserve">consulting about and otherwise supporting the management </w:t>
      </w:r>
      <w:r>
        <w:rPr>
          <w:rFonts w:eastAsia="Arial"/>
          <w:sz w:val="24"/>
          <w:szCs w:val="24"/>
        </w:rPr>
        <w:t>and operation</w:t>
      </w:r>
      <w:r w:rsidRPr="00C830B3">
        <w:rPr>
          <w:rFonts w:eastAsia="Arial"/>
          <w:color w:val="auto"/>
          <w:spacing w:val="-2"/>
          <w:sz w:val="24"/>
          <w:szCs w:val="24"/>
        </w:rPr>
        <w:t xml:space="preserve"> of agriculture and related rural businesses, their products and services. </w:t>
      </w:r>
      <w:r w:rsidRPr="00C830B3">
        <w:rPr>
          <w:color w:val="auto"/>
          <w:sz w:val="24"/>
          <w:szCs w:val="24"/>
        </w:rPr>
        <w:t>(</w:t>
      </w:r>
      <w:r w:rsidRPr="00C830B3">
        <w:rPr>
          <w:rFonts w:eastAsia="Arial"/>
          <w:b/>
          <w:color w:val="auto"/>
          <w:sz w:val="24"/>
          <w:szCs w:val="24"/>
        </w:rPr>
        <w:t>Objects</w:t>
      </w:r>
      <w:r w:rsidRPr="00C830B3">
        <w:rPr>
          <w:color w:val="auto"/>
          <w:sz w:val="24"/>
          <w:szCs w:val="24"/>
        </w:rPr>
        <w:t>).</w:t>
      </w:r>
      <w:bookmarkEnd w:id="5"/>
    </w:p>
    <w:p w14:paraId="22CB1A74" w14:textId="77777777" w:rsidR="002D7EB6" w:rsidRPr="00C830B3" w:rsidRDefault="002D7EB6" w:rsidP="002D7EB6">
      <w:pPr>
        <w:numPr>
          <w:ilvl w:val="1"/>
          <w:numId w:val="21"/>
        </w:numPr>
        <w:spacing w:before="240" w:after="240" w:line="276" w:lineRule="auto"/>
        <w:jc w:val="both"/>
        <w:outlineLvl w:val="0"/>
        <w:rPr>
          <w:rFonts w:eastAsia="Arial Unicode MS"/>
          <w:b/>
          <w:kern w:val="28"/>
        </w:rPr>
      </w:pPr>
      <w:bookmarkStart w:id="6" w:name="_Hlk204871884"/>
      <w:r w:rsidRPr="00C830B3">
        <w:t>The Charity is governed by the charity trustees of the Charity (</w:t>
      </w:r>
      <w:r w:rsidRPr="00C830B3">
        <w:rPr>
          <w:b/>
          <w:bCs/>
        </w:rPr>
        <w:t>Charity Trustees</w:t>
      </w:r>
      <w:r w:rsidRPr="00C830B3">
        <w:t xml:space="preserve">) who have a duty, </w:t>
      </w:r>
      <w:proofErr w:type="gramStart"/>
      <w:r w:rsidRPr="00C830B3">
        <w:t>acting at all times</w:t>
      </w:r>
      <w:proofErr w:type="gramEnd"/>
      <w:r w:rsidRPr="00C830B3">
        <w:t xml:space="preserve"> in the best interests of the Charity, to apply the Charity’s assets to advance the Objects and have ultimate responsibility for all grant-making decisions.</w:t>
      </w:r>
      <w:bookmarkEnd w:id="6"/>
    </w:p>
    <w:p w14:paraId="64C29C85" w14:textId="77777777" w:rsidR="002D7EB6" w:rsidRPr="00C830B3" w:rsidRDefault="002D7EB6" w:rsidP="002D7EB6">
      <w:pPr>
        <w:numPr>
          <w:ilvl w:val="0"/>
          <w:numId w:val="21"/>
        </w:numPr>
        <w:spacing w:before="240" w:after="240" w:line="276" w:lineRule="auto"/>
        <w:jc w:val="both"/>
        <w:outlineLvl w:val="0"/>
        <w:rPr>
          <w:rFonts w:eastAsia="Arial Unicode MS"/>
          <w:b/>
          <w:color w:val="023A3A"/>
          <w:kern w:val="28"/>
        </w:rPr>
      </w:pPr>
      <w:bookmarkStart w:id="7" w:name="definitions"/>
      <w:bookmarkEnd w:id="4"/>
      <w:r w:rsidRPr="00C830B3">
        <w:rPr>
          <w:rFonts w:eastAsia="Arial Unicode MS"/>
          <w:b/>
          <w:color w:val="023A3A"/>
          <w:kern w:val="28"/>
        </w:rPr>
        <w:t>POLICY STATEMENT</w:t>
      </w:r>
    </w:p>
    <w:p w14:paraId="18FB85FE" w14:textId="77777777" w:rsidR="002D7EB6" w:rsidRPr="00C830B3" w:rsidRDefault="002D7EB6" w:rsidP="002D7EB6">
      <w:pPr>
        <w:pStyle w:val="Untitledsubclause1"/>
        <w:spacing w:line="276" w:lineRule="auto"/>
        <w:rPr>
          <w:sz w:val="24"/>
          <w:szCs w:val="24"/>
        </w:rPr>
      </w:pPr>
      <w:r w:rsidRPr="00C830B3">
        <w:rPr>
          <w:sz w:val="24"/>
          <w:szCs w:val="24"/>
        </w:rPr>
        <w:t>This policy explains how we use AI tools when acting for, or on behalf of, the Charity. It is designed to help everyone gain the benefits of AI while protecting the Charity, its people and the communities we serve from avoidable risk.</w:t>
      </w:r>
    </w:p>
    <w:p w14:paraId="0450156D" w14:textId="77777777" w:rsidR="002D7EB6" w:rsidRPr="00C830B3" w:rsidRDefault="002D7EB6" w:rsidP="002D7EB6">
      <w:pPr>
        <w:pStyle w:val="Untitledsubclause1"/>
        <w:spacing w:line="276" w:lineRule="auto"/>
        <w:rPr>
          <w:sz w:val="24"/>
          <w:szCs w:val="24"/>
        </w:rPr>
      </w:pPr>
      <w:r w:rsidRPr="00C830B3">
        <w:rPr>
          <w:sz w:val="24"/>
          <w:szCs w:val="24"/>
        </w:rPr>
        <w:t xml:space="preserve">This policy applies to all use of AI for any </w:t>
      </w:r>
      <w:r>
        <w:rPr>
          <w:sz w:val="24"/>
          <w:szCs w:val="24"/>
        </w:rPr>
        <w:t>Charity</w:t>
      </w:r>
      <w:r w:rsidRPr="00C830B3">
        <w:rPr>
          <w:sz w:val="24"/>
          <w:szCs w:val="24"/>
        </w:rPr>
        <w:t>-related activity, irrespective of:</w:t>
      </w:r>
    </w:p>
    <w:p w14:paraId="0F52BA43" w14:textId="77777777" w:rsidR="002D7EB6" w:rsidRPr="00C830B3" w:rsidRDefault="002D7EB6" w:rsidP="002D7EB6">
      <w:pPr>
        <w:numPr>
          <w:ilvl w:val="0"/>
          <w:numId w:val="27"/>
        </w:numPr>
        <w:tabs>
          <w:tab w:val="clear" w:pos="360"/>
          <w:tab w:val="left" w:pos="1080"/>
        </w:tabs>
        <w:spacing w:before="240" w:after="240" w:line="276" w:lineRule="auto"/>
        <w:ind w:left="1080" w:hanging="360"/>
        <w:jc w:val="both"/>
        <w:textAlignment w:val="baseline"/>
      </w:pPr>
      <w:r w:rsidRPr="00C830B3">
        <w:t xml:space="preserve">the time or place of </w:t>
      </w:r>
      <w:proofErr w:type="gramStart"/>
      <w:r w:rsidRPr="00C830B3">
        <w:t>use;</w:t>
      </w:r>
      <w:proofErr w:type="gramEnd"/>
    </w:p>
    <w:p w14:paraId="73C050A3" w14:textId="77777777" w:rsidR="002D7EB6" w:rsidRPr="00C830B3" w:rsidRDefault="002D7EB6" w:rsidP="002D7EB6">
      <w:pPr>
        <w:numPr>
          <w:ilvl w:val="0"/>
          <w:numId w:val="27"/>
        </w:numPr>
        <w:tabs>
          <w:tab w:val="clear" w:pos="360"/>
          <w:tab w:val="left" w:pos="1080"/>
        </w:tabs>
        <w:spacing w:before="240" w:after="240" w:line="276" w:lineRule="auto"/>
        <w:ind w:left="1080" w:hanging="360"/>
        <w:jc w:val="both"/>
        <w:textAlignment w:val="baseline"/>
      </w:pPr>
      <w:r w:rsidRPr="00C830B3">
        <w:t xml:space="preserve">whether the device belongs to the </w:t>
      </w:r>
      <w:r>
        <w:t>Charity</w:t>
      </w:r>
      <w:r w:rsidRPr="00C830B3">
        <w:t xml:space="preserve"> or the individual; and</w:t>
      </w:r>
    </w:p>
    <w:p w14:paraId="33E2752D" w14:textId="77777777" w:rsidR="002D7EB6" w:rsidRPr="00C830B3" w:rsidRDefault="002D7EB6" w:rsidP="002D7EB6">
      <w:pPr>
        <w:numPr>
          <w:ilvl w:val="0"/>
          <w:numId w:val="27"/>
        </w:numPr>
        <w:tabs>
          <w:tab w:val="clear" w:pos="360"/>
          <w:tab w:val="left" w:pos="1080"/>
        </w:tabs>
        <w:spacing w:before="240" w:after="240" w:line="276" w:lineRule="auto"/>
        <w:ind w:left="1080" w:hanging="360"/>
        <w:jc w:val="both"/>
        <w:textAlignment w:val="baseline"/>
      </w:pPr>
      <w:r w:rsidRPr="00C830B3">
        <w:t>whether the user is working on-site, at home or elsewhere.</w:t>
      </w:r>
    </w:p>
    <w:p w14:paraId="11B611D9" w14:textId="77777777" w:rsidR="002D7EB6" w:rsidRPr="00C830B3" w:rsidRDefault="002D7EB6" w:rsidP="002D7EB6">
      <w:pPr>
        <w:pStyle w:val="Untitledsubclause1"/>
        <w:spacing w:line="276" w:lineRule="auto"/>
        <w:rPr>
          <w:sz w:val="24"/>
          <w:szCs w:val="24"/>
        </w:rPr>
      </w:pPr>
      <w:bookmarkStart w:id="8" w:name="ethical-and-responsible-ai-use"/>
      <w:bookmarkEnd w:id="7"/>
      <w:r w:rsidRPr="00C830B3">
        <w:rPr>
          <w:sz w:val="24"/>
          <w:szCs w:val="24"/>
        </w:rPr>
        <w:t>This policy covers all employees, officers, consultants, contractors, volunteers, interns, casual workers and agency workers (collectively referred to in this policy as employees).</w:t>
      </w:r>
    </w:p>
    <w:p w14:paraId="10D764C9" w14:textId="77777777" w:rsidR="002D7EB6" w:rsidRPr="00C830B3" w:rsidRDefault="002D7EB6" w:rsidP="002D7EB6">
      <w:pPr>
        <w:numPr>
          <w:ilvl w:val="0"/>
          <w:numId w:val="21"/>
        </w:numPr>
        <w:spacing w:before="240" w:after="240" w:line="276" w:lineRule="auto"/>
        <w:jc w:val="both"/>
        <w:outlineLvl w:val="0"/>
        <w:rPr>
          <w:rFonts w:eastAsia="Arial Unicode MS"/>
          <w:b/>
          <w:color w:val="023A3A"/>
          <w:kern w:val="28"/>
        </w:rPr>
      </w:pPr>
      <w:r>
        <w:rPr>
          <w:rFonts w:eastAsia="Arial Unicode MS"/>
          <w:b/>
          <w:color w:val="023A3A"/>
          <w:kern w:val="28"/>
        </w:rPr>
        <w:t>USE OF AI</w:t>
      </w:r>
    </w:p>
    <w:p w14:paraId="32423A47" w14:textId="77777777" w:rsidR="002D7EB6" w:rsidRPr="00C830B3" w:rsidRDefault="002D7EB6" w:rsidP="002D7EB6">
      <w:pPr>
        <w:pStyle w:val="Untitledsubclause1"/>
        <w:spacing w:line="276" w:lineRule="auto"/>
        <w:rPr>
          <w:sz w:val="24"/>
          <w:szCs w:val="24"/>
        </w:rPr>
      </w:pPr>
      <w:r w:rsidRPr="00C830B3">
        <w:rPr>
          <w:sz w:val="24"/>
          <w:szCs w:val="24"/>
        </w:rPr>
        <w:t>The use of AI applications is transforming the way individuals are working. Informed and responsible use of AI has the potential to increase efficiency in the workplace, improve decision making and foster innovation. With these benefits come potential risks, including data protection breaches, copyright issues, the protection of confidential information,</w:t>
      </w:r>
      <w:r>
        <w:rPr>
          <w:sz w:val="24"/>
          <w:szCs w:val="24"/>
        </w:rPr>
        <w:t xml:space="preserve"> </w:t>
      </w:r>
      <w:r w:rsidRPr="00C830B3">
        <w:rPr>
          <w:sz w:val="24"/>
          <w:szCs w:val="24"/>
        </w:rPr>
        <w:t>ethical considerations and compliance with wider legal obligations.</w:t>
      </w:r>
    </w:p>
    <w:p w14:paraId="31C285AB" w14:textId="77777777" w:rsidR="002D7EB6" w:rsidRPr="00C830B3" w:rsidRDefault="002D7EB6" w:rsidP="002D7EB6">
      <w:pPr>
        <w:pStyle w:val="Untitledsubclause1"/>
        <w:spacing w:line="276" w:lineRule="auto"/>
        <w:rPr>
          <w:sz w:val="24"/>
          <w:szCs w:val="24"/>
        </w:rPr>
      </w:pPr>
      <w:r w:rsidRPr="00C830B3">
        <w:rPr>
          <w:sz w:val="24"/>
          <w:szCs w:val="24"/>
        </w:rPr>
        <w:t xml:space="preserve">We permit the informed and responsible use of authorised AI applications by employees in carrying out identified business activities. </w:t>
      </w:r>
      <w:r>
        <w:rPr>
          <w:sz w:val="24"/>
          <w:szCs w:val="24"/>
        </w:rPr>
        <w:t>Employees must comply with t</w:t>
      </w:r>
      <w:r w:rsidRPr="00C830B3">
        <w:rPr>
          <w:sz w:val="24"/>
          <w:szCs w:val="24"/>
        </w:rPr>
        <w:t xml:space="preserve">he terms of this policy when using AI to carry out any aspect of your work for the </w:t>
      </w:r>
      <w:r>
        <w:rPr>
          <w:sz w:val="24"/>
          <w:szCs w:val="24"/>
        </w:rPr>
        <w:t>Charity</w:t>
      </w:r>
      <w:r w:rsidRPr="00C830B3">
        <w:rPr>
          <w:sz w:val="24"/>
          <w:szCs w:val="24"/>
        </w:rPr>
        <w:t xml:space="preserve">, whether in relation to your </w:t>
      </w:r>
      <w:proofErr w:type="gramStart"/>
      <w:r w:rsidRPr="00C830B3">
        <w:rPr>
          <w:sz w:val="24"/>
          <w:szCs w:val="24"/>
        </w:rPr>
        <w:t>particular role</w:t>
      </w:r>
      <w:proofErr w:type="gramEnd"/>
      <w:r w:rsidRPr="00C830B3">
        <w:rPr>
          <w:sz w:val="24"/>
          <w:szCs w:val="24"/>
        </w:rPr>
        <w:t xml:space="preserve"> or otherwise.</w:t>
      </w:r>
    </w:p>
    <w:p w14:paraId="0E8EBCBA" w14:textId="77777777" w:rsidR="002D7EB6" w:rsidRPr="00E42A1D" w:rsidRDefault="002D7EB6" w:rsidP="002D7EB6">
      <w:pPr>
        <w:pStyle w:val="Untitledsubclause1"/>
        <w:spacing w:line="276" w:lineRule="auto"/>
        <w:rPr>
          <w:sz w:val="24"/>
          <w:szCs w:val="24"/>
        </w:rPr>
      </w:pPr>
      <w:r w:rsidRPr="00E42A1D">
        <w:rPr>
          <w:sz w:val="24"/>
          <w:szCs w:val="24"/>
        </w:rPr>
        <w:t xml:space="preserve">We only allow use of the AI tools listed in </w:t>
      </w:r>
      <w:r>
        <w:rPr>
          <w:sz w:val="24"/>
          <w:szCs w:val="24"/>
        </w:rPr>
        <w:t xml:space="preserve">the </w:t>
      </w:r>
      <w:r w:rsidRPr="00E42A1D">
        <w:rPr>
          <w:sz w:val="24"/>
          <w:szCs w:val="24"/>
        </w:rPr>
        <w:t>Schedule to this policy.</w:t>
      </w:r>
      <w:r>
        <w:rPr>
          <w:sz w:val="24"/>
          <w:szCs w:val="24"/>
        </w:rPr>
        <w:t xml:space="preserve"> </w:t>
      </w:r>
      <w:r w:rsidRPr="00E42A1D">
        <w:rPr>
          <w:sz w:val="24"/>
          <w:szCs w:val="24"/>
        </w:rPr>
        <w:t xml:space="preserve">The use of newly developed AI tools or technologies is prohibited unless it has approved by the </w:t>
      </w:r>
      <w:r>
        <w:rPr>
          <w:sz w:val="24"/>
          <w:szCs w:val="24"/>
        </w:rPr>
        <w:t>AI Lead</w:t>
      </w:r>
      <w:r w:rsidRPr="00E42A1D">
        <w:rPr>
          <w:sz w:val="24"/>
          <w:szCs w:val="24"/>
        </w:rPr>
        <w:t>.</w:t>
      </w:r>
    </w:p>
    <w:p w14:paraId="14EAE99D" w14:textId="77777777" w:rsidR="002D7EB6" w:rsidRPr="00E42A1D" w:rsidRDefault="002D7EB6" w:rsidP="002D7EB6">
      <w:pPr>
        <w:pStyle w:val="Untitledsubclause1"/>
        <w:spacing w:line="276" w:lineRule="auto"/>
        <w:rPr>
          <w:sz w:val="24"/>
          <w:szCs w:val="24"/>
        </w:rPr>
      </w:pPr>
      <w:r w:rsidRPr="00E42A1D">
        <w:rPr>
          <w:sz w:val="24"/>
          <w:szCs w:val="24"/>
        </w:rPr>
        <w:lastRenderedPageBreak/>
        <w:t xml:space="preserve">The list of authorised AI applications may be updated at any time by </w:t>
      </w:r>
      <w:r>
        <w:rPr>
          <w:sz w:val="24"/>
          <w:szCs w:val="24"/>
        </w:rPr>
        <w:t>the AI Lead</w:t>
      </w:r>
      <w:r w:rsidRPr="00E42A1D">
        <w:rPr>
          <w:sz w:val="24"/>
          <w:szCs w:val="24"/>
        </w:rPr>
        <w:t xml:space="preserve">. If you think there is an AI application that should or should not be on the permitted list, please contact the </w:t>
      </w:r>
      <w:r>
        <w:rPr>
          <w:sz w:val="24"/>
          <w:szCs w:val="24"/>
        </w:rPr>
        <w:t>AI Lead</w:t>
      </w:r>
      <w:r w:rsidRPr="00E42A1D">
        <w:rPr>
          <w:sz w:val="24"/>
          <w:szCs w:val="24"/>
        </w:rPr>
        <w:t xml:space="preserve"> in the first instance.</w:t>
      </w:r>
      <w:r>
        <w:rPr>
          <w:sz w:val="24"/>
          <w:szCs w:val="24"/>
        </w:rPr>
        <w:t xml:space="preserve"> </w:t>
      </w:r>
    </w:p>
    <w:p w14:paraId="1310EECD" w14:textId="77777777" w:rsidR="002D7EB6" w:rsidRPr="00E42A1D" w:rsidRDefault="002D7EB6" w:rsidP="002D7EB6">
      <w:pPr>
        <w:pStyle w:val="Untitledsubclause1"/>
        <w:spacing w:line="276" w:lineRule="auto"/>
        <w:rPr>
          <w:sz w:val="24"/>
          <w:szCs w:val="24"/>
        </w:rPr>
      </w:pPr>
      <w:r w:rsidRPr="00E42A1D">
        <w:rPr>
          <w:sz w:val="24"/>
          <w:szCs w:val="24"/>
        </w:rPr>
        <w:t>When using any of the authorised AI applications for work purposes, you must log in using your work email address.</w:t>
      </w:r>
    </w:p>
    <w:p w14:paraId="0BA5DBE2" w14:textId="77777777" w:rsidR="002D7EB6" w:rsidRPr="00E42A1D" w:rsidRDefault="002D7EB6" w:rsidP="002D7EB6">
      <w:pPr>
        <w:numPr>
          <w:ilvl w:val="0"/>
          <w:numId w:val="21"/>
        </w:numPr>
        <w:spacing w:before="240" w:after="240" w:line="276" w:lineRule="auto"/>
        <w:jc w:val="both"/>
        <w:outlineLvl w:val="0"/>
        <w:rPr>
          <w:rFonts w:eastAsia="Arial Unicode MS"/>
          <w:b/>
          <w:color w:val="023A3A"/>
          <w:kern w:val="28"/>
        </w:rPr>
      </w:pPr>
      <w:r>
        <w:rPr>
          <w:rFonts w:eastAsia="Arial Unicode MS"/>
          <w:b/>
          <w:color w:val="023A3A"/>
          <w:kern w:val="28"/>
        </w:rPr>
        <w:t>GUIDELINES FOR USE OF AI</w:t>
      </w:r>
    </w:p>
    <w:p w14:paraId="74F1236C" w14:textId="77777777" w:rsidR="002D7EB6" w:rsidRPr="00E42A1D" w:rsidRDefault="002D7EB6" w:rsidP="002D7EB6">
      <w:pPr>
        <w:pStyle w:val="Untitledsubclause1"/>
        <w:spacing w:line="276" w:lineRule="auto"/>
        <w:rPr>
          <w:sz w:val="24"/>
          <w:szCs w:val="24"/>
        </w:rPr>
      </w:pPr>
      <w:r w:rsidRPr="00E42A1D">
        <w:rPr>
          <w:sz w:val="24"/>
          <w:szCs w:val="24"/>
        </w:rPr>
        <w:t xml:space="preserve">When using authorised AI applications for work purposes, </w:t>
      </w:r>
      <w:r>
        <w:rPr>
          <w:sz w:val="24"/>
          <w:szCs w:val="24"/>
        </w:rPr>
        <w:t>employees</w:t>
      </w:r>
      <w:r w:rsidRPr="00E42A1D">
        <w:rPr>
          <w:sz w:val="24"/>
          <w:szCs w:val="24"/>
        </w:rPr>
        <w:t xml:space="preserve"> must comply with the guidelines</w:t>
      </w:r>
      <w:r>
        <w:rPr>
          <w:sz w:val="24"/>
          <w:szCs w:val="24"/>
        </w:rPr>
        <w:t xml:space="preserve"> in this policy.</w:t>
      </w:r>
    </w:p>
    <w:p w14:paraId="61E8DA85" w14:textId="77777777" w:rsidR="002D7EB6" w:rsidRPr="00E42A1D" w:rsidRDefault="002D7EB6" w:rsidP="002D7EB6">
      <w:pPr>
        <w:numPr>
          <w:ilvl w:val="0"/>
          <w:numId w:val="31"/>
        </w:numPr>
        <w:tabs>
          <w:tab w:val="clear" w:pos="360"/>
          <w:tab w:val="left" w:pos="1080"/>
        </w:tabs>
        <w:spacing w:before="240" w:after="240" w:line="276" w:lineRule="auto"/>
        <w:ind w:left="1080" w:hanging="360"/>
        <w:jc w:val="both"/>
        <w:textAlignment w:val="baseline"/>
        <w:rPr>
          <w:rFonts w:eastAsia="Arial Unicode MS"/>
          <w:color w:val="000000"/>
        </w:rPr>
      </w:pPr>
      <w:r>
        <w:t xml:space="preserve">Authorised AI: </w:t>
      </w:r>
      <w:r w:rsidRPr="00E42A1D">
        <w:t>Employees</w:t>
      </w:r>
      <w:r w:rsidRPr="00E42A1D">
        <w:rPr>
          <w:rFonts w:eastAsia="Arial Unicode MS"/>
          <w:color w:val="000000"/>
        </w:rPr>
        <w:t xml:space="preserve"> must not, under any circumstances, use any AI applications that are not authorised AI applications for Charity</w:t>
      </w:r>
      <w:r>
        <w:t>-</w:t>
      </w:r>
      <w:r w:rsidRPr="00E42A1D">
        <w:rPr>
          <w:rFonts w:eastAsia="Arial Unicode MS"/>
          <w:color w:val="000000"/>
        </w:rPr>
        <w:t>related work</w:t>
      </w:r>
      <w:r>
        <w:rPr>
          <w:rFonts w:eastAsia="Arial Unicode MS"/>
          <w:color w:val="000000"/>
        </w:rPr>
        <w:t xml:space="preserve"> and in line with the Objects</w:t>
      </w:r>
      <w:r w:rsidRPr="00E42A1D">
        <w:rPr>
          <w:rFonts w:eastAsia="Arial Unicode MS"/>
          <w:color w:val="000000"/>
        </w:rPr>
        <w:t>.</w:t>
      </w:r>
    </w:p>
    <w:p w14:paraId="3D141CEC" w14:textId="77777777" w:rsidR="002D7EB6" w:rsidRPr="00E06AAA" w:rsidRDefault="002D7EB6" w:rsidP="002D7EB6">
      <w:pPr>
        <w:numPr>
          <w:ilvl w:val="0"/>
          <w:numId w:val="31"/>
        </w:numPr>
        <w:tabs>
          <w:tab w:val="clear" w:pos="360"/>
          <w:tab w:val="left" w:pos="1080"/>
        </w:tabs>
        <w:spacing w:before="240" w:after="240" w:line="276" w:lineRule="auto"/>
        <w:ind w:left="1080" w:hanging="360"/>
        <w:jc w:val="both"/>
        <w:textAlignment w:val="baseline"/>
      </w:pPr>
      <w:r w:rsidRPr="00E06AAA">
        <w:t xml:space="preserve">Intellectual property rights: Employees must always question whether what you are inputting into or any output you get from any authorised AI application uses/infringes any intellectual property rights that are or might be owned by a third party (such as copyright, database rights or trademark rights) and ensure that third party proprietary data or material is not entered into the application as a prompt without the third party's permission. </w:t>
      </w:r>
      <w:r>
        <w:t>You must</w:t>
      </w:r>
      <w:r w:rsidRPr="00E06AAA">
        <w:t xml:space="preserve"> not knowingly use any online material, such as from social media accounts or online galleries, which has been marked as '</w:t>
      </w:r>
      <w:proofErr w:type="spellStart"/>
      <w:r w:rsidRPr="00E06AAA">
        <w:t>NoAI</w:t>
      </w:r>
      <w:proofErr w:type="spellEnd"/>
      <w:r w:rsidRPr="00E06AAA">
        <w:t>', '</w:t>
      </w:r>
      <w:proofErr w:type="spellStart"/>
      <w:r w:rsidRPr="00E06AAA">
        <w:t>NoImageAI</w:t>
      </w:r>
      <w:proofErr w:type="spellEnd"/>
      <w:r w:rsidRPr="00E06AAA">
        <w:t>', or similar.</w:t>
      </w:r>
    </w:p>
    <w:p w14:paraId="47A66632" w14:textId="77777777" w:rsidR="002D7EB6" w:rsidRPr="003B545F" w:rsidRDefault="002D7EB6" w:rsidP="002D7EB6">
      <w:pPr>
        <w:numPr>
          <w:ilvl w:val="0"/>
          <w:numId w:val="31"/>
        </w:numPr>
        <w:tabs>
          <w:tab w:val="clear" w:pos="360"/>
          <w:tab w:val="left" w:pos="1080"/>
        </w:tabs>
        <w:spacing w:before="240" w:after="240" w:line="276" w:lineRule="auto"/>
        <w:ind w:left="1080" w:hanging="360"/>
        <w:jc w:val="both"/>
        <w:textAlignment w:val="baseline"/>
      </w:pPr>
      <w:r w:rsidRPr="003B545F">
        <w:t xml:space="preserve">Be secure: When using authorised AI </w:t>
      </w:r>
      <w:proofErr w:type="gramStart"/>
      <w:r w:rsidRPr="003B545F">
        <w:t>applications</w:t>
      </w:r>
      <w:proofErr w:type="gramEnd"/>
      <w:r w:rsidRPr="003B545F">
        <w:t xml:space="preserve"> you must ensure you follow the same security measures we apply to </w:t>
      </w:r>
      <w:proofErr w:type="gramStart"/>
      <w:r w:rsidRPr="003B545F">
        <w:t>all of</w:t>
      </w:r>
      <w:proofErr w:type="gramEnd"/>
      <w:r w:rsidRPr="003B545F">
        <w:t xml:space="preserve"> </w:t>
      </w:r>
      <w:r>
        <w:t xml:space="preserve">the/ </w:t>
      </w:r>
      <w:r w:rsidRPr="003B545F">
        <w:t xml:space="preserve">our IT applications such as using strong authentication and promptly reporting security incidents. You must also </w:t>
      </w:r>
      <w:proofErr w:type="gramStart"/>
      <w:r w:rsidRPr="003B545F">
        <w:t>comply at all times</w:t>
      </w:r>
      <w:proofErr w:type="gramEnd"/>
      <w:r w:rsidRPr="003B545F">
        <w:t xml:space="preserve"> with our</w:t>
      </w:r>
      <w:r>
        <w:t xml:space="preserve"> Data Protection Policy.</w:t>
      </w:r>
    </w:p>
    <w:p w14:paraId="55AB6B8C" w14:textId="77777777" w:rsidR="002D7EB6" w:rsidRPr="003B545F" w:rsidRDefault="002D7EB6" w:rsidP="002D7EB6">
      <w:pPr>
        <w:numPr>
          <w:ilvl w:val="0"/>
          <w:numId w:val="31"/>
        </w:numPr>
        <w:tabs>
          <w:tab w:val="clear" w:pos="360"/>
          <w:tab w:val="left" w:pos="1080"/>
        </w:tabs>
        <w:spacing w:before="240" w:after="240" w:line="276" w:lineRule="auto"/>
        <w:ind w:left="1080" w:hanging="360"/>
        <w:jc w:val="both"/>
        <w:textAlignment w:val="baseline"/>
      </w:pPr>
      <w:r w:rsidRPr="003B545F">
        <w:t xml:space="preserve">Review outputs: AI has the potential to produce inaccurate outputs or hallucinations. There is also a risk that the output is biased, inappropriate or otherwise offensive. Before you can rely on any output generated using authorised AI applications you must fact and sense check the output in the same way that you would when producing any </w:t>
      </w:r>
      <w:r>
        <w:t>Charity-</w:t>
      </w:r>
      <w:r w:rsidRPr="003B545F">
        <w:t>related work and ensure the content of the output is appropriate for its proposed use</w:t>
      </w:r>
      <w:r>
        <w:t>.</w:t>
      </w:r>
    </w:p>
    <w:p w14:paraId="2C49BC77" w14:textId="77777777" w:rsidR="002D7EB6" w:rsidRPr="00E06AAA" w:rsidRDefault="002D7EB6" w:rsidP="002D7EB6">
      <w:pPr>
        <w:numPr>
          <w:ilvl w:val="0"/>
          <w:numId w:val="21"/>
        </w:numPr>
        <w:spacing w:before="240" w:after="240" w:line="276" w:lineRule="auto"/>
        <w:jc w:val="both"/>
        <w:outlineLvl w:val="0"/>
        <w:rPr>
          <w:rFonts w:eastAsia="Arial Unicode MS"/>
          <w:b/>
          <w:color w:val="023A3A"/>
          <w:kern w:val="28"/>
        </w:rPr>
      </w:pPr>
      <w:r w:rsidRPr="00E06AAA">
        <w:rPr>
          <w:rFonts w:eastAsia="Arial Unicode MS"/>
          <w:b/>
          <w:color w:val="023A3A"/>
          <w:kern w:val="28"/>
        </w:rPr>
        <w:t>ENVIRONMENTAL CONSIDERATIONS</w:t>
      </w:r>
    </w:p>
    <w:p w14:paraId="23CFFC92" w14:textId="77777777" w:rsidR="002D7EB6" w:rsidRPr="00E06AAA" w:rsidRDefault="002D7EB6" w:rsidP="002D7EB6">
      <w:pPr>
        <w:pStyle w:val="Untitledsubclause1"/>
        <w:spacing w:line="276" w:lineRule="auto"/>
        <w:rPr>
          <w:sz w:val="24"/>
          <w:szCs w:val="24"/>
        </w:rPr>
      </w:pPr>
      <w:r w:rsidRPr="00E06AAA">
        <w:rPr>
          <w:sz w:val="24"/>
          <w:szCs w:val="24"/>
        </w:rPr>
        <w:lastRenderedPageBreak/>
        <w:t xml:space="preserve">We are aware of the environmental impact of AI due to its very high energy consumption. We will take this into account when considering our environmental impact and seek to make use of any emerging technologies that will help to minimise or mitigate this. </w:t>
      </w:r>
    </w:p>
    <w:p w14:paraId="7D19309F" w14:textId="77777777" w:rsidR="002D7EB6" w:rsidRPr="00295134" w:rsidRDefault="002D7EB6" w:rsidP="002D7EB6">
      <w:pPr>
        <w:numPr>
          <w:ilvl w:val="0"/>
          <w:numId w:val="21"/>
        </w:numPr>
        <w:spacing w:before="240" w:after="240" w:line="276" w:lineRule="auto"/>
        <w:jc w:val="both"/>
        <w:outlineLvl w:val="0"/>
        <w:rPr>
          <w:rFonts w:eastAsia="Arial Unicode MS"/>
          <w:b/>
          <w:color w:val="023A3A"/>
          <w:kern w:val="28"/>
        </w:rPr>
      </w:pPr>
      <w:r w:rsidRPr="00C830B3">
        <w:rPr>
          <w:rFonts w:eastAsia="Arial Unicode MS"/>
          <w:b/>
          <w:color w:val="023A3A"/>
          <w:kern w:val="28"/>
        </w:rPr>
        <w:t>ETHICAL AND RESPONSIBLE AI USE</w:t>
      </w:r>
    </w:p>
    <w:p w14:paraId="4A6B3DD2" w14:textId="77777777" w:rsidR="002D7EB6" w:rsidRPr="00C830B3" w:rsidRDefault="002D7EB6" w:rsidP="002D7EB6">
      <w:pPr>
        <w:pStyle w:val="Untitledsubclause1"/>
        <w:spacing w:line="276" w:lineRule="auto"/>
        <w:rPr>
          <w:sz w:val="24"/>
          <w:szCs w:val="24"/>
        </w:rPr>
      </w:pPr>
      <w:r w:rsidRPr="00C830B3">
        <w:rPr>
          <w:sz w:val="24"/>
          <w:szCs w:val="24"/>
        </w:rPr>
        <w:t>We are committed to using AI in a manner that is ethical and responsible</w:t>
      </w:r>
      <w:r>
        <w:rPr>
          <w:sz w:val="24"/>
          <w:szCs w:val="24"/>
        </w:rPr>
        <w:t xml:space="preserve"> and in line with our Objects</w:t>
      </w:r>
      <w:r w:rsidRPr="00C830B3">
        <w:rPr>
          <w:sz w:val="24"/>
          <w:szCs w:val="24"/>
        </w:rPr>
        <w:t>. This includes:</w:t>
      </w:r>
    </w:p>
    <w:p w14:paraId="0F2F7716" w14:textId="77777777" w:rsidR="002D7EB6" w:rsidRPr="00E42A1D" w:rsidRDefault="002D7EB6" w:rsidP="002D7EB6">
      <w:pPr>
        <w:numPr>
          <w:ilvl w:val="0"/>
          <w:numId w:val="30"/>
        </w:numPr>
        <w:tabs>
          <w:tab w:val="clear" w:pos="360"/>
          <w:tab w:val="left" w:pos="1080"/>
        </w:tabs>
        <w:spacing w:before="240" w:after="240" w:line="276" w:lineRule="auto"/>
        <w:ind w:left="1080" w:hanging="360"/>
        <w:jc w:val="both"/>
        <w:textAlignment w:val="baseline"/>
      </w:pPr>
      <w:r w:rsidRPr="00E42A1D">
        <w:t xml:space="preserve">Human oversight: All AI </w:t>
      </w:r>
      <w:r w:rsidRPr="00E42A1D">
        <w:rPr>
          <w:rFonts w:eastAsia="Arial"/>
        </w:rPr>
        <w:t>systems</w:t>
      </w:r>
      <w:r w:rsidRPr="00E42A1D">
        <w:t xml:space="preserve"> will have appropriate human oversight, with humans responsible for making final decisions </w:t>
      </w:r>
      <w:r w:rsidRPr="00E42A1D">
        <w:rPr>
          <w:rFonts w:eastAsia="Arial"/>
        </w:rPr>
        <w:t>based</w:t>
      </w:r>
      <w:r w:rsidRPr="00E42A1D">
        <w:t xml:space="preserve"> on AI outputs.</w:t>
      </w:r>
    </w:p>
    <w:p w14:paraId="2AF839A5" w14:textId="77777777" w:rsidR="002D7EB6" w:rsidRPr="00E42A1D" w:rsidRDefault="002D7EB6" w:rsidP="002D7EB6">
      <w:pPr>
        <w:numPr>
          <w:ilvl w:val="0"/>
          <w:numId w:val="30"/>
        </w:numPr>
        <w:tabs>
          <w:tab w:val="clear" w:pos="360"/>
          <w:tab w:val="left" w:pos="1080"/>
        </w:tabs>
        <w:spacing w:before="240" w:after="240" w:line="276" w:lineRule="auto"/>
        <w:ind w:left="1080" w:hanging="360"/>
        <w:jc w:val="both"/>
        <w:textAlignment w:val="baseline"/>
        <w:rPr>
          <w:rFonts w:eastAsia="Arial"/>
        </w:rPr>
      </w:pPr>
      <w:r w:rsidRPr="00E42A1D">
        <w:t xml:space="preserve">Fairness and inclusivity: AI </w:t>
      </w:r>
      <w:r w:rsidRPr="00E42A1D">
        <w:rPr>
          <w:rFonts w:eastAsia="Arial"/>
        </w:rPr>
        <w:t>systems will use accurate, fair, and representative data sets to ensure inclusivity and avoid bias.</w:t>
      </w:r>
    </w:p>
    <w:p w14:paraId="0FC840B1" w14:textId="77777777" w:rsidR="002D7EB6" w:rsidRPr="00E42A1D" w:rsidRDefault="002D7EB6" w:rsidP="002D7EB6">
      <w:pPr>
        <w:numPr>
          <w:ilvl w:val="0"/>
          <w:numId w:val="30"/>
        </w:numPr>
        <w:tabs>
          <w:tab w:val="clear" w:pos="360"/>
          <w:tab w:val="left" w:pos="1080"/>
        </w:tabs>
        <w:spacing w:before="240" w:after="240" w:line="276" w:lineRule="auto"/>
        <w:ind w:left="1080" w:hanging="360"/>
        <w:jc w:val="both"/>
        <w:textAlignment w:val="baseline"/>
        <w:rPr>
          <w:rFonts w:eastAsia="Arial"/>
        </w:rPr>
      </w:pPr>
      <w:r w:rsidRPr="00E42A1D">
        <w:rPr>
          <w:rFonts w:eastAsia="Arial"/>
        </w:rPr>
        <w:t>Transparency: The logic behind AI decisions will be documented and explained to ensure they are understandable to stakeholders.</w:t>
      </w:r>
    </w:p>
    <w:p w14:paraId="1066804C" w14:textId="77777777" w:rsidR="002D7EB6" w:rsidRPr="00E42A1D" w:rsidRDefault="002D7EB6" w:rsidP="002D7EB6">
      <w:pPr>
        <w:numPr>
          <w:ilvl w:val="0"/>
          <w:numId w:val="30"/>
        </w:numPr>
        <w:tabs>
          <w:tab w:val="clear" w:pos="360"/>
          <w:tab w:val="left" w:pos="1080"/>
        </w:tabs>
        <w:spacing w:before="240" w:after="240" w:line="276" w:lineRule="auto"/>
        <w:ind w:left="1080" w:hanging="360"/>
        <w:jc w:val="both"/>
        <w:textAlignment w:val="baseline"/>
      </w:pPr>
      <w:r w:rsidRPr="00E42A1D">
        <w:rPr>
          <w:rFonts w:eastAsia="Arial"/>
        </w:rPr>
        <w:t>Stakeholder engagement: The Charity</w:t>
      </w:r>
      <w:r w:rsidRPr="00E42A1D">
        <w:t xml:space="preserve"> will engage with stakeholders to align AI use with their needs and values, minimising any exclusion or detriment.</w:t>
      </w:r>
    </w:p>
    <w:p w14:paraId="4754ADB7" w14:textId="77777777" w:rsidR="002D7EB6" w:rsidRPr="00295134" w:rsidRDefault="002D7EB6" w:rsidP="002D7EB6">
      <w:pPr>
        <w:numPr>
          <w:ilvl w:val="0"/>
          <w:numId w:val="21"/>
        </w:numPr>
        <w:spacing w:before="240" w:after="240" w:line="276" w:lineRule="auto"/>
        <w:jc w:val="both"/>
        <w:outlineLvl w:val="0"/>
        <w:rPr>
          <w:rFonts w:eastAsia="Arial Unicode MS"/>
          <w:b/>
          <w:color w:val="023A3A"/>
          <w:kern w:val="28"/>
        </w:rPr>
      </w:pPr>
      <w:bookmarkStart w:id="9" w:name="data-protection-and-privacy"/>
      <w:bookmarkEnd w:id="8"/>
      <w:r w:rsidRPr="00C830B3">
        <w:rPr>
          <w:rFonts w:eastAsia="Arial Unicode MS"/>
          <w:b/>
          <w:color w:val="023A3A"/>
          <w:kern w:val="28"/>
        </w:rPr>
        <w:t>DATA PROTECTION AND PRIVACY</w:t>
      </w:r>
    </w:p>
    <w:p w14:paraId="1699119C" w14:textId="77777777" w:rsidR="002D7EB6" w:rsidRPr="00C830B3" w:rsidRDefault="002D7EB6" w:rsidP="002D7EB6">
      <w:pPr>
        <w:pStyle w:val="Untitledsubclause1"/>
        <w:spacing w:line="276" w:lineRule="auto"/>
        <w:rPr>
          <w:sz w:val="24"/>
          <w:szCs w:val="24"/>
        </w:rPr>
      </w:pPr>
      <w:r w:rsidRPr="00C830B3">
        <w:rPr>
          <w:sz w:val="24"/>
          <w:szCs w:val="24"/>
        </w:rPr>
        <w:t xml:space="preserve">We will comply with applicable data protection laws, including the Data Protection Act and our Data Protection Policy. </w:t>
      </w:r>
    </w:p>
    <w:p w14:paraId="09455622" w14:textId="77777777" w:rsidR="002D7EB6" w:rsidRPr="00C830B3" w:rsidRDefault="002D7EB6" w:rsidP="002D7EB6">
      <w:pPr>
        <w:pStyle w:val="Untitledsubclause1"/>
        <w:spacing w:line="276" w:lineRule="auto"/>
        <w:rPr>
          <w:sz w:val="24"/>
          <w:szCs w:val="24"/>
        </w:rPr>
      </w:pPr>
      <w:proofErr w:type="gramStart"/>
      <w:r w:rsidRPr="00C830B3">
        <w:rPr>
          <w:sz w:val="24"/>
          <w:szCs w:val="24"/>
        </w:rPr>
        <w:t>In particular, we</w:t>
      </w:r>
      <w:proofErr w:type="gramEnd"/>
      <w:r w:rsidRPr="00C830B3">
        <w:rPr>
          <w:sz w:val="24"/>
          <w:szCs w:val="24"/>
        </w:rPr>
        <w:t xml:space="preserve"> will adopt the following key measures in respect of the use of AI:</w:t>
      </w:r>
    </w:p>
    <w:p w14:paraId="4405FC44" w14:textId="77777777" w:rsidR="002D7EB6" w:rsidRPr="00E42A1D" w:rsidRDefault="002D7EB6" w:rsidP="002D7EB6">
      <w:pPr>
        <w:numPr>
          <w:ilvl w:val="0"/>
          <w:numId w:val="28"/>
        </w:numPr>
        <w:tabs>
          <w:tab w:val="clear" w:pos="360"/>
          <w:tab w:val="left" w:pos="1080"/>
        </w:tabs>
        <w:spacing w:before="240" w:after="240" w:line="276" w:lineRule="auto"/>
        <w:ind w:left="1080" w:hanging="360"/>
        <w:jc w:val="both"/>
        <w:textAlignment w:val="baseline"/>
      </w:pPr>
      <w:r w:rsidRPr="00E42A1D">
        <w:t xml:space="preserve">Data Protection Impact Assessment (DPIA): A DPIA will be </w:t>
      </w:r>
      <w:r w:rsidRPr="00E42A1D">
        <w:rPr>
          <w:rFonts w:eastAsia="Arial"/>
        </w:rPr>
        <w:t>conducted</w:t>
      </w:r>
      <w:r w:rsidRPr="00E42A1D">
        <w:t xml:space="preserve"> for AI systems, and necessary changes will be made to policies and procedures.</w:t>
      </w:r>
    </w:p>
    <w:p w14:paraId="34AB9319" w14:textId="77777777" w:rsidR="002D7EB6" w:rsidRPr="00E42A1D" w:rsidRDefault="002D7EB6" w:rsidP="002D7EB6">
      <w:pPr>
        <w:numPr>
          <w:ilvl w:val="0"/>
          <w:numId w:val="28"/>
        </w:numPr>
        <w:tabs>
          <w:tab w:val="clear" w:pos="360"/>
          <w:tab w:val="left" w:pos="1080"/>
        </w:tabs>
        <w:spacing w:before="240" w:after="240" w:line="276" w:lineRule="auto"/>
        <w:ind w:left="1080" w:hanging="360"/>
        <w:jc w:val="both"/>
        <w:textAlignment w:val="baseline"/>
      </w:pPr>
      <w:r w:rsidRPr="00E42A1D">
        <w:t xml:space="preserve">Data anonymisation: </w:t>
      </w:r>
      <w:r w:rsidRPr="00E42A1D">
        <w:rPr>
          <w:rFonts w:eastAsia="Arial"/>
        </w:rPr>
        <w:t>Personal</w:t>
      </w:r>
      <w:r w:rsidRPr="00E42A1D">
        <w:t xml:space="preserve"> data will be pseudo-anonymised or de-identified where possible.</w:t>
      </w:r>
    </w:p>
    <w:p w14:paraId="3536EA1E" w14:textId="77777777" w:rsidR="002D7EB6" w:rsidRPr="00E42A1D" w:rsidRDefault="002D7EB6" w:rsidP="002D7EB6">
      <w:pPr>
        <w:numPr>
          <w:ilvl w:val="0"/>
          <w:numId w:val="28"/>
        </w:numPr>
        <w:tabs>
          <w:tab w:val="clear" w:pos="360"/>
          <w:tab w:val="left" w:pos="1080"/>
        </w:tabs>
        <w:spacing w:before="240" w:after="240" w:line="276" w:lineRule="auto"/>
        <w:ind w:left="1080" w:hanging="360"/>
        <w:jc w:val="both"/>
        <w:textAlignment w:val="baseline"/>
      </w:pPr>
      <w:r w:rsidRPr="00E42A1D">
        <w:t xml:space="preserve">Consent procedures: </w:t>
      </w:r>
      <w:r w:rsidRPr="00E42A1D">
        <w:rPr>
          <w:rFonts w:eastAsia="Arial"/>
        </w:rPr>
        <w:t>Clear</w:t>
      </w:r>
      <w:r w:rsidRPr="00E42A1D">
        <w:t xml:space="preserve"> and simple consent procedures will be implemented for AI systems processing personal data.</w:t>
      </w:r>
    </w:p>
    <w:p w14:paraId="16C0580B" w14:textId="77777777" w:rsidR="002D7EB6" w:rsidRPr="00E42A1D" w:rsidRDefault="002D7EB6" w:rsidP="002D7EB6">
      <w:pPr>
        <w:numPr>
          <w:ilvl w:val="0"/>
          <w:numId w:val="28"/>
        </w:numPr>
        <w:tabs>
          <w:tab w:val="clear" w:pos="360"/>
          <w:tab w:val="left" w:pos="1080"/>
        </w:tabs>
        <w:spacing w:before="240" w:after="240" w:line="276" w:lineRule="auto"/>
        <w:ind w:left="1080" w:hanging="360"/>
        <w:jc w:val="both"/>
        <w:textAlignment w:val="baseline"/>
      </w:pPr>
      <w:r w:rsidRPr="00E42A1D">
        <w:t xml:space="preserve">Privacy statement: The </w:t>
      </w:r>
      <w:r w:rsidRPr="00E42A1D">
        <w:rPr>
          <w:rFonts w:eastAsia="Arial"/>
        </w:rPr>
        <w:t>charity’s</w:t>
      </w:r>
      <w:r w:rsidRPr="00E42A1D">
        <w:t xml:space="preserve"> privacy statement will reflect AI use, ensuring users are informed about data processing and decision-making.</w:t>
      </w:r>
    </w:p>
    <w:p w14:paraId="6BFE5AFC" w14:textId="77777777" w:rsidR="002D7EB6" w:rsidRPr="00295134" w:rsidRDefault="002D7EB6" w:rsidP="002D7EB6">
      <w:pPr>
        <w:numPr>
          <w:ilvl w:val="0"/>
          <w:numId w:val="21"/>
        </w:numPr>
        <w:spacing w:before="240" w:after="240" w:line="276" w:lineRule="auto"/>
        <w:jc w:val="both"/>
        <w:outlineLvl w:val="0"/>
        <w:rPr>
          <w:rFonts w:eastAsia="Arial Unicode MS"/>
          <w:b/>
          <w:color w:val="023A3A"/>
          <w:kern w:val="28"/>
        </w:rPr>
      </w:pPr>
      <w:bookmarkStart w:id="10" w:name="roles-and-responsibilities"/>
      <w:bookmarkEnd w:id="9"/>
      <w:r w:rsidRPr="00C830B3">
        <w:rPr>
          <w:rFonts w:eastAsia="Arial Unicode MS"/>
          <w:b/>
          <w:color w:val="023A3A"/>
          <w:kern w:val="28"/>
        </w:rPr>
        <w:lastRenderedPageBreak/>
        <w:t>ROLES AND RESPONSIBILITIES</w:t>
      </w:r>
    </w:p>
    <w:p w14:paraId="17F57035" w14:textId="77777777" w:rsidR="002D7EB6" w:rsidRPr="00E42A1D" w:rsidRDefault="002D7EB6" w:rsidP="002D7EB6">
      <w:pPr>
        <w:pStyle w:val="Untitledsubclause1"/>
        <w:spacing w:line="276" w:lineRule="auto"/>
        <w:rPr>
          <w:sz w:val="24"/>
          <w:szCs w:val="24"/>
        </w:rPr>
      </w:pPr>
      <w:r w:rsidRPr="00E42A1D">
        <w:rPr>
          <w:sz w:val="24"/>
          <w:szCs w:val="24"/>
        </w:rPr>
        <w:t xml:space="preserve">Board oversight: The </w:t>
      </w:r>
      <w:r>
        <w:rPr>
          <w:sz w:val="24"/>
          <w:szCs w:val="24"/>
        </w:rPr>
        <w:t xml:space="preserve">AI Lead will liaise with the </w:t>
      </w:r>
      <w:r w:rsidRPr="00E42A1D">
        <w:rPr>
          <w:sz w:val="24"/>
          <w:szCs w:val="24"/>
        </w:rPr>
        <w:t xml:space="preserve">Charity Trustees </w:t>
      </w:r>
      <w:r>
        <w:rPr>
          <w:sz w:val="24"/>
          <w:szCs w:val="24"/>
        </w:rPr>
        <w:t xml:space="preserve">who </w:t>
      </w:r>
      <w:r w:rsidRPr="00E42A1D">
        <w:rPr>
          <w:sz w:val="24"/>
          <w:szCs w:val="24"/>
        </w:rPr>
        <w:t>will scrutini</w:t>
      </w:r>
      <w:r>
        <w:rPr>
          <w:sz w:val="24"/>
          <w:szCs w:val="24"/>
        </w:rPr>
        <w:t>s</w:t>
      </w:r>
      <w:r w:rsidRPr="00E42A1D">
        <w:rPr>
          <w:sz w:val="24"/>
          <w:szCs w:val="24"/>
        </w:rPr>
        <w:t>e and approve key AI decisions and proposals. They will review this policy and AI performance annually.</w:t>
      </w:r>
    </w:p>
    <w:p w14:paraId="3DDE6211" w14:textId="77777777" w:rsidR="002D7EB6" w:rsidRPr="00E42A1D" w:rsidRDefault="002D7EB6" w:rsidP="002D7EB6">
      <w:pPr>
        <w:pStyle w:val="Untitledsubclause1"/>
        <w:spacing w:line="276" w:lineRule="auto"/>
        <w:rPr>
          <w:sz w:val="24"/>
          <w:szCs w:val="24"/>
        </w:rPr>
      </w:pPr>
      <w:r w:rsidRPr="00E42A1D">
        <w:rPr>
          <w:sz w:val="24"/>
          <w:szCs w:val="24"/>
        </w:rPr>
        <w:t>AI governance team: A dedicated team will be responsible for monitoring AI systems’ performance, impact, and compliance with this policy.</w:t>
      </w:r>
    </w:p>
    <w:p w14:paraId="17650497" w14:textId="77777777" w:rsidR="002D7EB6" w:rsidRPr="00E42A1D" w:rsidRDefault="002D7EB6" w:rsidP="002D7EB6">
      <w:pPr>
        <w:pStyle w:val="Untitledsubclause1"/>
        <w:spacing w:line="276" w:lineRule="auto"/>
        <w:rPr>
          <w:sz w:val="24"/>
          <w:szCs w:val="24"/>
        </w:rPr>
      </w:pPr>
      <w:r w:rsidRPr="00E42A1D">
        <w:rPr>
          <w:sz w:val="24"/>
          <w:szCs w:val="24"/>
        </w:rPr>
        <w:t>Training and support: Staff will receive training and support to adapt to AI-related changes, ensuring they understand their responsibilities.</w:t>
      </w:r>
    </w:p>
    <w:p w14:paraId="196DC33D" w14:textId="77777777" w:rsidR="002D7EB6" w:rsidRPr="008563D9" w:rsidRDefault="002D7EB6" w:rsidP="002D7EB6">
      <w:pPr>
        <w:numPr>
          <w:ilvl w:val="0"/>
          <w:numId w:val="21"/>
        </w:numPr>
        <w:spacing w:before="240" w:after="240" w:line="276" w:lineRule="auto"/>
        <w:jc w:val="both"/>
        <w:outlineLvl w:val="0"/>
        <w:rPr>
          <w:rFonts w:eastAsia="Arial Unicode MS"/>
          <w:b/>
          <w:color w:val="023A3A"/>
          <w:kern w:val="28"/>
        </w:rPr>
      </w:pPr>
      <w:bookmarkStart w:id="11" w:name="X4feda9ecfe0ed5b441bff6d879fd60d89e6ba5d"/>
      <w:bookmarkEnd w:id="10"/>
      <w:r w:rsidRPr="008563D9">
        <w:rPr>
          <w:rFonts w:eastAsia="Arial Unicode MS"/>
          <w:b/>
          <w:color w:val="023A3A"/>
          <w:kern w:val="28"/>
        </w:rPr>
        <w:t>MONITORING</w:t>
      </w:r>
      <w:r>
        <w:rPr>
          <w:rFonts w:eastAsia="Arial Unicode MS"/>
          <w:b/>
          <w:color w:val="023A3A"/>
          <w:kern w:val="28"/>
        </w:rPr>
        <w:t xml:space="preserve"> USE OF AI</w:t>
      </w:r>
    </w:p>
    <w:p w14:paraId="22E7BF59" w14:textId="77777777" w:rsidR="002D7EB6" w:rsidRPr="008563D9" w:rsidRDefault="002D7EB6" w:rsidP="002D7EB6">
      <w:pPr>
        <w:pStyle w:val="Untitledsubclause1"/>
        <w:spacing w:line="276" w:lineRule="auto"/>
        <w:rPr>
          <w:sz w:val="24"/>
          <w:szCs w:val="24"/>
        </w:rPr>
      </w:pPr>
      <w:r w:rsidRPr="008563D9">
        <w:rPr>
          <w:sz w:val="24"/>
          <w:szCs w:val="24"/>
        </w:rPr>
        <w:t>We reserve the right to monitor all content (including but not limited to any prompts or outputs) on any AI applications used for Charity purposes</w:t>
      </w:r>
      <w:r>
        <w:rPr>
          <w:sz w:val="24"/>
          <w:szCs w:val="24"/>
        </w:rPr>
        <w:t xml:space="preserve"> in line with our objects</w:t>
      </w:r>
      <w:r w:rsidRPr="008563D9">
        <w:rPr>
          <w:sz w:val="24"/>
          <w:szCs w:val="24"/>
        </w:rPr>
        <w:t xml:space="preserve">. This will only be carried out to the extent permitted by law, </w:t>
      </w:r>
      <w:proofErr w:type="gramStart"/>
      <w:r w:rsidRPr="008563D9">
        <w:rPr>
          <w:sz w:val="24"/>
          <w:szCs w:val="24"/>
        </w:rPr>
        <w:t>in order for</w:t>
      </w:r>
      <w:proofErr w:type="gramEnd"/>
      <w:r w:rsidRPr="008563D9">
        <w:rPr>
          <w:sz w:val="24"/>
          <w:szCs w:val="24"/>
        </w:rPr>
        <w:t xml:space="preserve"> us to comply with a legal obligation or for our legitimate business purposes, including, without limitation, </w:t>
      </w:r>
      <w:proofErr w:type="gramStart"/>
      <w:r w:rsidRPr="008563D9">
        <w:rPr>
          <w:sz w:val="24"/>
          <w:szCs w:val="24"/>
        </w:rPr>
        <w:t>in order to</w:t>
      </w:r>
      <w:proofErr w:type="gramEnd"/>
      <w:r w:rsidRPr="008563D9">
        <w:rPr>
          <w:sz w:val="24"/>
          <w:szCs w:val="24"/>
        </w:rPr>
        <w:t>:</w:t>
      </w:r>
    </w:p>
    <w:p w14:paraId="2FA4780C" w14:textId="77777777" w:rsidR="002D7EB6" w:rsidRPr="008563D9" w:rsidRDefault="002D7EB6" w:rsidP="002D7EB6">
      <w:pPr>
        <w:numPr>
          <w:ilvl w:val="0"/>
          <w:numId w:val="29"/>
        </w:numPr>
        <w:tabs>
          <w:tab w:val="clear" w:pos="360"/>
          <w:tab w:val="left" w:pos="1080"/>
        </w:tabs>
        <w:spacing w:before="240" w:after="240" w:line="276" w:lineRule="auto"/>
        <w:ind w:left="1080" w:hanging="360"/>
        <w:jc w:val="both"/>
        <w:textAlignment w:val="baseline"/>
      </w:pPr>
      <w:r w:rsidRPr="008563D9">
        <w:t xml:space="preserve">prevent misuse of the content and protect our confidential information (and the confidential information of our </w:t>
      </w:r>
      <w:r>
        <w:t>beneficiaries</w:t>
      </w:r>
      <w:r w:rsidRPr="008563D9">
        <w:t xml:space="preserve">, </w:t>
      </w:r>
      <w:r>
        <w:t>donors</w:t>
      </w:r>
      <w:r w:rsidRPr="008563D9">
        <w:t xml:space="preserve"> and suppliers</w:t>
      </w:r>
      <w:proofErr w:type="gramStart"/>
      <w:r w:rsidRPr="008563D9">
        <w:t>);</w:t>
      </w:r>
      <w:proofErr w:type="gramEnd"/>
    </w:p>
    <w:p w14:paraId="539E3F79" w14:textId="77777777" w:rsidR="002D7EB6" w:rsidRPr="008563D9" w:rsidRDefault="002D7EB6" w:rsidP="002D7EB6">
      <w:pPr>
        <w:numPr>
          <w:ilvl w:val="0"/>
          <w:numId w:val="29"/>
        </w:numPr>
        <w:tabs>
          <w:tab w:val="clear" w:pos="360"/>
          <w:tab w:val="left" w:pos="1080"/>
        </w:tabs>
        <w:spacing w:before="240" w:after="240" w:line="276" w:lineRule="auto"/>
        <w:ind w:left="1080" w:hanging="360"/>
        <w:jc w:val="both"/>
        <w:textAlignment w:val="baseline"/>
      </w:pPr>
      <w:r w:rsidRPr="008563D9">
        <w:t>ensure compliance with our rules, standards of conduct and policies in force from time to time (including this policy</w:t>
      </w:r>
      <w:proofErr w:type="gramStart"/>
      <w:r w:rsidRPr="008563D9">
        <w:t>);</w:t>
      </w:r>
      <w:proofErr w:type="gramEnd"/>
    </w:p>
    <w:p w14:paraId="78F5D9FF" w14:textId="77777777" w:rsidR="002D7EB6" w:rsidRPr="008563D9" w:rsidRDefault="002D7EB6" w:rsidP="002D7EB6">
      <w:pPr>
        <w:numPr>
          <w:ilvl w:val="0"/>
          <w:numId w:val="29"/>
        </w:numPr>
        <w:tabs>
          <w:tab w:val="clear" w:pos="360"/>
          <w:tab w:val="left" w:pos="1080"/>
        </w:tabs>
        <w:spacing w:before="240" w:after="240" w:line="276" w:lineRule="auto"/>
        <w:ind w:left="1080" w:hanging="360"/>
        <w:jc w:val="both"/>
        <w:textAlignment w:val="baseline"/>
      </w:pPr>
      <w:r w:rsidRPr="008563D9">
        <w:t xml:space="preserve">monitor performance at </w:t>
      </w:r>
      <w:proofErr w:type="gramStart"/>
      <w:r w:rsidRPr="008563D9">
        <w:t>work;</w:t>
      </w:r>
      <w:proofErr w:type="gramEnd"/>
    </w:p>
    <w:p w14:paraId="0AB91210" w14:textId="77777777" w:rsidR="002D7EB6" w:rsidRPr="008563D9" w:rsidRDefault="002D7EB6" w:rsidP="002D7EB6">
      <w:pPr>
        <w:numPr>
          <w:ilvl w:val="0"/>
          <w:numId w:val="29"/>
        </w:numPr>
        <w:tabs>
          <w:tab w:val="clear" w:pos="360"/>
          <w:tab w:val="left" w:pos="1080"/>
        </w:tabs>
        <w:spacing w:before="240" w:after="240" w:line="276" w:lineRule="auto"/>
        <w:ind w:left="1080" w:hanging="360"/>
        <w:jc w:val="both"/>
        <w:textAlignment w:val="baseline"/>
      </w:pPr>
      <w:r w:rsidRPr="008563D9">
        <w:t xml:space="preserve">ensure that employees do not use our facilities or systems for any unlawful purposes or activities that may damage our business or </w:t>
      </w:r>
      <w:proofErr w:type="gramStart"/>
      <w:r w:rsidRPr="008563D9">
        <w:t>reputation;</w:t>
      </w:r>
      <w:proofErr w:type="gramEnd"/>
    </w:p>
    <w:p w14:paraId="78F69E31" w14:textId="77777777" w:rsidR="002D7EB6" w:rsidRPr="008563D9" w:rsidRDefault="002D7EB6" w:rsidP="002D7EB6">
      <w:pPr>
        <w:numPr>
          <w:ilvl w:val="0"/>
          <w:numId w:val="29"/>
        </w:numPr>
        <w:tabs>
          <w:tab w:val="clear" w:pos="360"/>
          <w:tab w:val="left" w:pos="1080"/>
        </w:tabs>
        <w:spacing w:before="240" w:after="240" w:line="276" w:lineRule="auto"/>
        <w:ind w:left="1080" w:hanging="360"/>
        <w:jc w:val="both"/>
        <w:textAlignment w:val="baseline"/>
      </w:pPr>
      <w:r w:rsidRPr="008563D9">
        <w:t>comply with legislation for the protection of intellectual property rights and to support proprietary rights in the output</w:t>
      </w:r>
    </w:p>
    <w:p w14:paraId="281FA85A" w14:textId="77777777" w:rsidR="002D7EB6" w:rsidRPr="00C830B3" w:rsidRDefault="002D7EB6" w:rsidP="002D7EB6">
      <w:pPr>
        <w:pStyle w:val="TitleClause"/>
        <w:rPr>
          <w:color w:val="023A3A"/>
          <w:sz w:val="24"/>
          <w:szCs w:val="24"/>
        </w:rPr>
      </w:pPr>
      <w:bookmarkStart w:id="12" w:name="_Toc175911566"/>
      <w:bookmarkEnd w:id="0"/>
      <w:bookmarkEnd w:id="11"/>
      <w:r w:rsidRPr="00C830B3">
        <w:rPr>
          <w:color w:val="023A3A"/>
          <w:sz w:val="24"/>
          <w:szCs w:val="24"/>
        </w:rPr>
        <w:t>REVIEWING AND AMENDING THIS POLICY</w:t>
      </w:r>
      <w:bookmarkEnd w:id="12"/>
    </w:p>
    <w:p w14:paraId="618A438F" w14:textId="77777777" w:rsidR="002D7EB6" w:rsidRDefault="002D7EB6" w:rsidP="002D7EB6">
      <w:pPr>
        <w:pStyle w:val="Untitledsubclause1"/>
        <w:rPr>
          <w:sz w:val="24"/>
          <w:szCs w:val="24"/>
        </w:rPr>
      </w:pPr>
      <w:r w:rsidRPr="00C830B3">
        <w:rPr>
          <w:sz w:val="24"/>
          <w:szCs w:val="24"/>
        </w:rPr>
        <w:t xml:space="preserve">This policy does not form part of any contract of employment or contract to provide services, and we may amend it at any time. </w:t>
      </w:r>
    </w:p>
    <w:p w14:paraId="104EAE00" w14:textId="77777777" w:rsidR="002D7EB6" w:rsidRDefault="002D7EB6" w:rsidP="002D7EB6">
      <w:pPr>
        <w:pStyle w:val="Untitledsubclause1"/>
        <w:spacing w:line="276" w:lineRule="auto"/>
        <w:rPr>
          <w:sz w:val="24"/>
          <w:szCs w:val="24"/>
        </w:rPr>
      </w:pPr>
      <w:r w:rsidRPr="00C830B3">
        <w:rPr>
          <w:sz w:val="24"/>
          <w:szCs w:val="24"/>
        </w:rPr>
        <w:lastRenderedPageBreak/>
        <w:t xml:space="preserve">This policy will be reviewed by the Charity Trustees at least annually, although the Charity Trustees will monitor this policy throughout the year as part of the normal monitoring and reporting processes. </w:t>
      </w:r>
    </w:p>
    <w:p w14:paraId="357602CD" w14:textId="77777777" w:rsidR="002D7EB6" w:rsidRPr="00C830B3" w:rsidRDefault="002D7EB6" w:rsidP="002D7EB6">
      <w:pPr>
        <w:pStyle w:val="Untitledsubclause1"/>
        <w:spacing w:line="276" w:lineRule="auto"/>
        <w:rPr>
          <w:sz w:val="24"/>
          <w:szCs w:val="24"/>
        </w:rPr>
      </w:pPr>
      <w:r w:rsidRPr="00C830B3">
        <w:rPr>
          <w:sz w:val="24"/>
          <w:szCs w:val="24"/>
        </w:rPr>
        <w:t>The review process will include:</w:t>
      </w:r>
    </w:p>
    <w:p w14:paraId="0B565349" w14:textId="77777777" w:rsidR="002D7EB6" w:rsidRPr="00E42A1D" w:rsidRDefault="002D7EB6" w:rsidP="002D7EB6">
      <w:pPr>
        <w:numPr>
          <w:ilvl w:val="0"/>
          <w:numId w:val="32"/>
        </w:numPr>
        <w:tabs>
          <w:tab w:val="clear" w:pos="360"/>
          <w:tab w:val="left" w:pos="1080"/>
        </w:tabs>
        <w:spacing w:before="240" w:after="240" w:line="276" w:lineRule="auto"/>
        <w:ind w:left="1080" w:hanging="360"/>
        <w:jc w:val="both"/>
        <w:textAlignment w:val="baseline"/>
        <w:rPr>
          <w:rFonts w:eastAsia="Arial"/>
        </w:rPr>
      </w:pPr>
      <w:r w:rsidRPr="00E42A1D">
        <w:t xml:space="preserve">Performance monitoring: </w:t>
      </w:r>
      <w:r w:rsidRPr="00E42A1D">
        <w:rPr>
          <w:rFonts w:eastAsia="Arial"/>
        </w:rPr>
        <w:t>Ongoing monitoring of AI systems’ performance and impact.</w:t>
      </w:r>
    </w:p>
    <w:p w14:paraId="09C5BEB6" w14:textId="77777777" w:rsidR="002D7EB6" w:rsidRPr="00E42A1D" w:rsidRDefault="002D7EB6" w:rsidP="002D7EB6">
      <w:pPr>
        <w:numPr>
          <w:ilvl w:val="0"/>
          <w:numId w:val="32"/>
        </w:numPr>
        <w:tabs>
          <w:tab w:val="clear" w:pos="360"/>
          <w:tab w:val="left" w:pos="1080"/>
        </w:tabs>
        <w:spacing w:before="240" w:after="240" w:line="276" w:lineRule="auto"/>
        <w:ind w:left="1080" w:hanging="360"/>
        <w:jc w:val="both"/>
        <w:textAlignment w:val="baseline"/>
        <w:rPr>
          <w:rFonts w:eastAsia="Arial"/>
        </w:rPr>
      </w:pPr>
      <w:r w:rsidRPr="00E42A1D">
        <w:rPr>
          <w:rFonts w:eastAsia="Arial"/>
        </w:rPr>
        <w:t xml:space="preserve">Policy review: Annual review by the </w:t>
      </w:r>
      <w:r w:rsidRPr="00E42A1D">
        <w:t xml:space="preserve">Charity Trustees </w:t>
      </w:r>
      <w:r w:rsidRPr="00E42A1D">
        <w:rPr>
          <w:rFonts w:eastAsia="Arial"/>
        </w:rPr>
        <w:t>to incorporate technological advancements and ethical considerations.</w:t>
      </w:r>
    </w:p>
    <w:p w14:paraId="0231FF86" w14:textId="77777777" w:rsidR="002D7EB6" w:rsidRPr="00E42A1D" w:rsidRDefault="002D7EB6" w:rsidP="002D7EB6">
      <w:pPr>
        <w:numPr>
          <w:ilvl w:val="0"/>
          <w:numId w:val="32"/>
        </w:numPr>
        <w:tabs>
          <w:tab w:val="clear" w:pos="360"/>
          <w:tab w:val="left" w:pos="1080"/>
        </w:tabs>
        <w:spacing w:before="240" w:after="240" w:line="276" w:lineRule="auto"/>
        <w:ind w:left="1080" w:hanging="360"/>
        <w:jc w:val="both"/>
        <w:textAlignment w:val="baseline"/>
      </w:pPr>
      <w:r w:rsidRPr="00E42A1D">
        <w:rPr>
          <w:rFonts w:eastAsia="Arial"/>
        </w:rPr>
        <w:t>Stakeholder feedback: Regular</w:t>
      </w:r>
      <w:r w:rsidRPr="00E42A1D">
        <w:t xml:space="preserve"> engagement with stakeholders to gather feedback and make necessary adjustments.</w:t>
      </w:r>
    </w:p>
    <w:p w14:paraId="53245C05" w14:textId="77777777" w:rsidR="002D7EB6" w:rsidRPr="00C830B3" w:rsidRDefault="002D7EB6" w:rsidP="002D7EB6">
      <w:pPr>
        <w:pStyle w:val="Untitledsubclause1"/>
        <w:rPr>
          <w:sz w:val="24"/>
          <w:szCs w:val="24"/>
        </w:rPr>
      </w:pPr>
      <w:bookmarkStart w:id="13" w:name="a147557"/>
      <w:r w:rsidRPr="00C830B3">
        <w:rPr>
          <w:rFonts w:eastAsia="Aptos"/>
          <w:sz w:val="24"/>
          <w:szCs w:val="24"/>
        </w:rPr>
        <w:t>The Charity Trustees may vary the terms of this policy from time to time.</w:t>
      </w:r>
      <w:bookmarkEnd w:id="13"/>
    </w:p>
    <w:p w14:paraId="34EB0955" w14:textId="77777777" w:rsidR="002D7EB6" w:rsidRPr="00C830B3" w:rsidRDefault="002D7EB6" w:rsidP="002D7EB6">
      <w:pPr>
        <w:pStyle w:val="TitleClause"/>
        <w:tabs>
          <w:tab w:val="clear" w:pos="720"/>
        </w:tabs>
        <w:rPr>
          <w:sz w:val="24"/>
          <w:szCs w:val="24"/>
        </w:rPr>
      </w:pPr>
    </w:p>
    <w:p w14:paraId="37D1C05F" w14:textId="77777777" w:rsidR="002D7EB6" w:rsidRPr="00C830B3" w:rsidRDefault="002D7EB6" w:rsidP="002D7EB6">
      <w:pPr>
        <w:spacing w:after="240" w:line="276" w:lineRule="auto"/>
        <w:jc w:val="both"/>
        <w:outlineLvl w:val="1"/>
        <w:rPr>
          <w:rFonts w:eastAsia="SimSun"/>
        </w:rPr>
      </w:pPr>
      <w:r w:rsidRPr="00C830B3">
        <w:rPr>
          <w:rFonts w:eastAsia="SimSun"/>
        </w:rPr>
        <w:t>This policy has been approved by the board of Charity Trustees:</w:t>
      </w:r>
    </w:p>
    <w:p w14:paraId="04CDC2B9" w14:textId="77777777" w:rsidR="002D7EB6" w:rsidRPr="00C830B3" w:rsidRDefault="002D7EB6" w:rsidP="002D7EB6">
      <w:pPr>
        <w:spacing w:after="240" w:line="276" w:lineRule="auto"/>
        <w:jc w:val="both"/>
        <w:outlineLvl w:val="1"/>
        <w:rPr>
          <w:rFonts w:eastAsia="SimSun"/>
        </w:rPr>
      </w:pPr>
    </w:p>
    <w:p w14:paraId="64B3EE40" w14:textId="77777777" w:rsidR="002D7EB6" w:rsidRPr="00C830B3" w:rsidRDefault="002D7EB6" w:rsidP="002D7EB6">
      <w:pPr>
        <w:spacing w:after="240" w:line="276" w:lineRule="auto"/>
        <w:jc w:val="both"/>
        <w:outlineLvl w:val="1"/>
        <w:rPr>
          <w:rFonts w:eastAsia="SimSun"/>
        </w:rPr>
      </w:pPr>
      <w:r w:rsidRPr="00C830B3">
        <w:rPr>
          <w:rFonts w:eastAsia="SimSun"/>
        </w:rPr>
        <w:t>Signature........................................................................................................(Chair)</w:t>
      </w:r>
    </w:p>
    <w:p w14:paraId="65C7EC2F" w14:textId="77777777" w:rsidR="002D7EB6" w:rsidRPr="00C830B3" w:rsidRDefault="002D7EB6" w:rsidP="002D7EB6">
      <w:pPr>
        <w:spacing w:after="240" w:line="276" w:lineRule="auto"/>
        <w:jc w:val="both"/>
        <w:outlineLvl w:val="1"/>
        <w:rPr>
          <w:rFonts w:eastAsia="SimSun"/>
        </w:rPr>
      </w:pPr>
      <w:r w:rsidRPr="00C830B3">
        <w:rPr>
          <w:rFonts w:eastAsia="SimSun"/>
        </w:rPr>
        <w:t>Name........................................................................................................................</w:t>
      </w:r>
    </w:p>
    <w:p w14:paraId="41BCA63C" w14:textId="77777777" w:rsidR="002D7EB6" w:rsidRPr="00C830B3" w:rsidRDefault="002D7EB6" w:rsidP="002D7EB6">
      <w:pPr>
        <w:spacing w:after="240" w:line="276" w:lineRule="auto"/>
        <w:jc w:val="both"/>
        <w:outlineLvl w:val="1"/>
        <w:rPr>
          <w:rFonts w:eastAsia="SimSun"/>
        </w:rPr>
      </w:pPr>
      <w:r w:rsidRPr="00C830B3">
        <w:rPr>
          <w:rFonts w:eastAsia="SimSun"/>
        </w:rPr>
        <w:t>Date..........................................................................................................................</w:t>
      </w:r>
    </w:p>
    <w:p w14:paraId="7D42197E" w14:textId="77777777" w:rsidR="002D7EB6" w:rsidRPr="00C830B3" w:rsidRDefault="002D7EB6" w:rsidP="002D7EB6">
      <w:pPr>
        <w:spacing w:after="240" w:line="276" w:lineRule="auto"/>
        <w:jc w:val="both"/>
        <w:outlineLvl w:val="1"/>
        <w:rPr>
          <w:rFonts w:eastAsia="SimSun"/>
        </w:rPr>
      </w:pPr>
    </w:p>
    <w:p w14:paraId="6BD904D6" w14:textId="77777777" w:rsidR="002D7EB6" w:rsidRDefault="002D7EB6" w:rsidP="002D7EB6">
      <w:pPr>
        <w:spacing w:after="240" w:line="276" w:lineRule="auto"/>
        <w:jc w:val="both"/>
        <w:outlineLvl w:val="1"/>
        <w:rPr>
          <w:rFonts w:eastAsia="SimSun"/>
        </w:rPr>
      </w:pPr>
      <w:r w:rsidRPr="00C830B3">
        <w:rPr>
          <w:rFonts w:eastAsia="SimSun"/>
        </w:rPr>
        <w:t xml:space="preserve">Review date: </w:t>
      </w:r>
      <w:r>
        <w:rPr>
          <w:rFonts w:eastAsia="SimSun"/>
        </w:rPr>
        <w:t>Annually</w:t>
      </w:r>
    </w:p>
    <w:p w14:paraId="7F9B6E90" w14:textId="77777777" w:rsidR="002D7EB6" w:rsidRDefault="002D7EB6" w:rsidP="002D7EB6">
      <w:pPr>
        <w:rPr>
          <w:rFonts w:eastAsia="SimSun"/>
        </w:rPr>
      </w:pPr>
      <w:r>
        <w:rPr>
          <w:rFonts w:eastAsia="SimSun"/>
        </w:rPr>
        <w:br w:type="page"/>
      </w:r>
    </w:p>
    <w:p w14:paraId="08ED8F04" w14:textId="77777777" w:rsidR="002D7EB6" w:rsidRDefault="002D7EB6" w:rsidP="002D7EB6">
      <w:pPr>
        <w:pStyle w:val="HCRScheduleSubheadingPart"/>
      </w:pPr>
      <w:r>
        <w:lastRenderedPageBreak/>
        <w:t>Schedule – Authorised AI Tools and Permitted Uses</w:t>
      </w:r>
    </w:p>
    <w:p w14:paraId="1C9433F1" w14:textId="77777777" w:rsidR="002D7EB6" w:rsidRDefault="002D7EB6" w:rsidP="002D7EB6">
      <w:r>
        <w:t>The AI Lead will maintain and publish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3"/>
        <w:gridCol w:w="1239"/>
        <w:gridCol w:w="5915"/>
        <w:gridCol w:w="1412"/>
      </w:tblGrid>
      <w:tr w:rsidR="002D7EB6" w:rsidRPr="003B545F" w14:paraId="41AE8534" w14:textId="77777777" w:rsidTr="00177BDE">
        <w:tc>
          <w:tcPr>
            <w:tcW w:w="0" w:type="auto"/>
            <w:tcMar>
              <w:top w:w="56" w:type="dxa"/>
              <w:left w:w="56" w:type="dxa"/>
              <w:bottom w:w="56" w:type="dxa"/>
              <w:right w:w="56" w:type="dxa"/>
            </w:tcMar>
          </w:tcPr>
          <w:p w14:paraId="7C9973D2" w14:textId="77777777" w:rsidR="002D7EB6" w:rsidRPr="003B545F" w:rsidRDefault="002D7EB6" w:rsidP="00177BDE">
            <w:pPr>
              <w:rPr>
                <w:b/>
                <w:bCs/>
              </w:rPr>
            </w:pPr>
            <w:r w:rsidRPr="003B545F">
              <w:rPr>
                <w:b/>
                <w:bCs/>
              </w:rPr>
              <w:t>Tool</w:t>
            </w:r>
          </w:p>
        </w:tc>
        <w:tc>
          <w:tcPr>
            <w:tcW w:w="0" w:type="auto"/>
            <w:tcMar>
              <w:top w:w="56" w:type="dxa"/>
              <w:left w:w="56" w:type="dxa"/>
              <w:bottom w:w="56" w:type="dxa"/>
              <w:right w:w="56" w:type="dxa"/>
            </w:tcMar>
          </w:tcPr>
          <w:p w14:paraId="25FD463D" w14:textId="77777777" w:rsidR="002D7EB6" w:rsidRPr="003B545F" w:rsidRDefault="002D7EB6" w:rsidP="00177BDE">
            <w:pPr>
              <w:rPr>
                <w:b/>
                <w:bCs/>
              </w:rPr>
            </w:pPr>
            <w:r w:rsidRPr="003B545F">
              <w:rPr>
                <w:b/>
                <w:bCs/>
              </w:rPr>
              <w:t>Provider</w:t>
            </w:r>
          </w:p>
        </w:tc>
        <w:tc>
          <w:tcPr>
            <w:tcW w:w="0" w:type="auto"/>
            <w:tcMar>
              <w:top w:w="56" w:type="dxa"/>
              <w:left w:w="56" w:type="dxa"/>
              <w:bottom w:w="56" w:type="dxa"/>
              <w:right w:w="56" w:type="dxa"/>
            </w:tcMar>
          </w:tcPr>
          <w:p w14:paraId="007C4AE3" w14:textId="77777777" w:rsidR="002D7EB6" w:rsidRPr="003B545F" w:rsidRDefault="002D7EB6" w:rsidP="00177BDE">
            <w:pPr>
              <w:rPr>
                <w:b/>
                <w:bCs/>
              </w:rPr>
            </w:pPr>
            <w:r w:rsidRPr="003B545F">
              <w:rPr>
                <w:b/>
                <w:bCs/>
              </w:rPr>
              <w:t>Permitted Uses</w:t>
            </w:r>
          </w:p>
        </w:tc>
        <w:tc>
          <w:tcPr>
            <w:tcW w:w="0" w:type="auto"/>
            <w:tcMar>
              <w:top w:w="56" w:type="dxa"/>
              <w:left w:w="56" w:type="dxa"/>
              <w:bottom w:w="56" w:type="dxa"/>
              <w:right w:w="56" w:type="dxa"/>
            </w:tcMar>
          </w:tcPr>
          <w:p w14:paraId="3B5186D6" w14:textId="77777777" w:rsidR="002D7EB6" w:rsidRPr="003B545F" w:rsidRDefault="002D7EB6" w:rsidP="00177BDE">
            <w:pPr>
              <w:rPr>
                <w:b/>
                <w:bCs/>
              </w:rPr>
            </w:pPr>
            <w:r w:rsidRPr="003B545F">
              <w:rPr>
                <w:b/>
                <w:bCs/>
              </w:rPr>
              <w:t>Effective Date</w:t>
            </w:r>
          </w:p>
        </w:tc>
      </w:tr>
      <w:tr w:rsidR="002D7EB6" w14:paraId="268930DA" w14:textId="77777777" w:rsidTr="00177BDE">
        <w:tc>
          <w:tcPr>
            <w:tcW w:w="0" w:type="auto"/>
            <w:tcMar>
              <w:top w:w="56" w:type="dxa"/>
              <w:left w:w="56" w:type="dxa"/>
              <w:bottom w:w="56" w:type="dxa"/>
              <w:right w:w="56" w:type="dxa"/>
            </w:tcMar>
          </w:tcPr>
          <w:p w14:paraId="5F38E971" w14:textId="77777777" w:rsidR="002D7EB6" w:rsidRDefault="002D7EB6" w:rsidP="00177BDE">
            <w:r>
              <w:t>Microsoft Copilot</w:t>
            </w:r>
          </w:p>
        </w:tc>
        <w:tc>
          <w:tcPr>
            <w:tcW w:w="0" w:type="auto"/>
            <w:tcMar>
              <w:top w:w="56" w:type="dxa"/>
              <w:left w:w="56" w:type="dxa"/>
              <w:bottom w:w="56" w:type="dxa"/>
              <w:right w:w="56" w:type="dxa"/>
            </w:tcMar>
          </w:tcPr>
          <w:p w14:paraId="25606DD1" w14:textId="77777777" w:rsidR="002D7EB6" w:rsidRDefault="002D7EB6" w:rsidP="00177BDE">
            <w:r>
              <w:t>Microsoft</w:t>
            </w:r>
          </w:p>
        </w:tc>
        <w:tc>
          <w:tcPr>
            <w:tcW w:w="0" w:type="auto"/>
            <w:tcMar>
              <w:top w:w="56" w:type="dxa"/>
              <w:left w:w="56" w:type="dxa"/>
              <w:bottom w:w="56" w:type="dxa"/>
              <w:right w:w="56" w:type="dxa"/>
            </w:tcMar>
          </w:tcPr>
          <w:p w14:paraId="7F61B5A0" w14:textId="77777777" w:rsidR="002D7EB6" w:rsidRDefault="002D7EB6" w:rsidP="00177BDE">
            <w:r>
              <w:t xml:space="preserve">Drafting internal emails, summarising meeting transcripts, generating first-draft policy papers </w:t>
            </w:r>
          </w:p>
        </w:tc>
        <w:tc>
          <w:tcPr>
            <w:tcW w:w="0" w:type="auto"/>
            <w:tcMar>
              <w:top w:w="56" w:type="dxa"/>
              <w:left w:w="56" w:type="dxa"/>
              <w:bottom w:w="56" w:type="dxa"/>
              <w:right w:w="56" w:type="dxa"/>
            </w:tcMar>
          </w:tcPr>
          <w:p w14:paraId="6281BEFF" w14:textId="77777777" w:rsidR="002D7EB6" w:rsidRDefault="002D7EB6" w:rsidP="00177BDE">
            <w:r>
              <w:t xml:space="preserve">13 August 2025 </w:t>
            </w:r>
          </w:p>
        </w:tc>
      </w:tr>
      <w:tr w:rsidR="002D7EB6" w14:paraId="7295C4E8" w14:textId="77777777" w:rsidTr="00177BDE">
        <w:tc>
          <w:tcPr>
            <w:tcW w:w="0" w:type="auto"/>
            <w:tcMar>
              <w:top w:w="56" w:type="dxa"/>
              <w:left w:w="56" w:type="dxa"/>
              <w:bottom w:w="56" w:type="dxa"/>
              <w:right w:w="56" w:type="dxa"/>
            </w:tcMar>
          </w:tcPr>
          <w:p w14:paraId="7823EA77" w14:textId="77777777" w:rsidR="002D7EB6" w:rsidRDefault="002D7EB6" w:rsidP="00177BDE">
            <w:proofErr w:type="spellStart"/>
            <w:r>
              <w:t>GovData</w:t>
            </w:r>
            <w:proofErr w:type="spellEnd"/>
            <w:r>
              <w:t xml:space="preserve"> Summariser</w:t>
            </w:r>
          </w:p>
        </w:tc>
        <w:tc>
          <w:tcPr>
            <w:tcW w:w="0" w:type="auto"/>
            <w:tcMar>
              <w:top w:w="56" w:type="dxa"/>
              <w:left w:w="56" w:type="dxa"/>
              <w:bottom w:w="56" w:type="dxa"/>
              <w:right w:w="56" w:type="dxa"/>
            </w:tcMar>
          </w:tcPr>
          <w:p w14:paraId="14E6DE2E" w14:textId="77777777" w:rsidR="002D7EB6" w:rsidRDefault="002D7EB6" w:rsidP="00177BDE">
            <w:proofErr w:type="spellStart"/>
            <w:r>
              <w:t>GovData</w:t>
            </w:r>
            <w:proofErr w:type="spellEnd"/>
            <w:r>
              <w:t xml:space="preserve"> UK</w:t>
            </w:r>
          </w:p>
        </w:tc>
        <w:tc>
          <w:tcPr>
            <w:tcW w:w="0" w:type="auto"/>
            <w:tcMar>
              <w:top w:w="56" w:type="dxa"/>
              <w:left w:w="56" w:type="dxa"/>
              <w:bottom w:w="56" w:type="dxa"/>
              <w:right w:w="56" w:type="dxa"/>
            </w:tcMar>
          </w:tcPr>
          <w:p w14:paraId="77E6436E" w14:textId="77777777" w:rsidR="002D7EB6" w:rsidRDefault="002D7EB6" w:rsidP="00177BDE">
            <w:r>
              <w:t>Summarising open-access agricultural research and policy documents</w:t>
            </w:r>
          </w:p>
        </w:tc>
        <w:tc>
          <w:tcPr>
            <w:tcW w:w="0" w:type="auto"/>
            <w:tcMar>
              <w:top w:w="56" w:type="dxa"/>
              <w:left w:w="56" w:type="dxa"/>
              <w:bottom w:w="56" w:type="dxa"/>
              <w:right w:w="56" w:type="dxa"/>
            </w:tcMar>
          </w:tcPr>
          <w:p w14:paraId="57B5C00E" w14:textId="77777777" w:rsidR="002D7EB6" w:rsidRDefault="002D7EB6" w:rsidP="00177BDE">
            <w:r>
              <w:t xml:space="preserve">13 August 2025 </w:t>
            </w:r>
          </w:p>
        </w:tc>
      </w:tr>
    </w:tbl>
    <w:p w14:paraId="76AFE0BA" w14:textId="77777777" w:rsidR="002D7EB6" w:rsidRPr="00C830B3" w:rsidRDefault="002D7EB6" w:rsidP="002D7EB6">
      <w:pPr>
        <w:spacing w:after="240" w:line="276" w:lineRule="auto"/>
        <w:jc w:val="both"/>
        <w:outlineLvl w:val="1"/>
      </w:pPr>
    </w:p>
    <w:p w14:paraId="093F6EBC" w14:textId="5A568F0C" w:rsidR="00874C74" w:rsidRPr="002D7EB6" w:rsidRDefault="00874C74" w:rsidP="002D7EB6"/>
    <w:sectPr w:rsidR="00874C74" w:rsidRPr="002D7EB6" w:rsidSect="00C1053C">
      <w:headerReference w:type="default" r:id="rId8"/>
      <w:footerReference w:type="default" r:id="rId9"/>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C3112B"/>
    <w:multiLevelType w:val="hybridMultilevel"/>
    <w:tmpl w:val="10D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57200"/>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4E2A43"/>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E5A51"/>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1A4EE5"/>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7"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606483"/>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12"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E6199"/>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F16730"/>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7039307">
    <w:abstractNumId w:val="11"/>
  </w:num>
  <w:num w:numId="2" w16cid:durableId="1534150457">
    <w:abstractNumId w:val="11"/>
  </w:num>
  <w:num w:numId="3" w16cid:durableId="1236236421">
    <w:abstractNumId w:val="11"/>
  </w:num>
  <w:num w:numId="4" w16cid:durableId="1237545377">
    <w:abstractNumId w:val="11"/>
  </w:num>
  <w:num w:numId="5" w16cid:durableId="1960839431">
    <w:abstractNumId w:val="11"/>
  </w:num>
  <w:num w:numId="6" w16cid:durableId="898977070">
    <w:abstractNumId w:val="11"/>
  </w:num>
  <w:num w:numId="7" w16cid:durableId="1862475852">
    <w:abstractNumId w:val="6"/>
  </w:num>
  <w:num w:numId="8" w16cid:durableId="1875464456">
    <w:abstractNumId w:val="6"/>
  </w:num>
  <w:num w:numId="9" w16cid:durableId="1627807445">
    <w:abstractNumId w:val="6"/>
  </w:num>
  <w:num w:numId="10" w16cid:durableId="1334605138">
    <w:abstractNumId w:val="6"/>
  </w:num>
  <w:num w:numId="11" w16cid:durableId="1207446358">
    <w:abstractNumId w:val="6"/>
  </w:num>
  <w:num w:numId="12" w16cid:durableId="373314276">
    <w:abstractNumId w:val="6"/>
  </w:num>
  <w:num w:numId="13" w16cid:durableId="20864122">
    <w:abstractNumId w:val="6"/>
  </w:num>
  <w:num w:numId="14" w16cid:durableId="646013995">
    <w:abstractNumId w:val="11"/>
  </w:num>
  <w:num w:numId="15" w16cid:durableId="1601720928">
    <w:abstractNumId w:val="11"/>
  </w:num>
  <w:num w:numId="16" w16cid:durableId="696351731">
    <w:abstractNumId w:val="11"/>
  </w:num>
  <w:num w:numId="17" w16cid:durableId="1989506606">
    <w:abstractNumId w:val="11"/>
  </w:num>
  <w:num w:numId="18" w16cid:durableId="64649995">
    <w:abstractNumId w:val="11"/>
  </w:num>
  <w:num w:numId="19" w16cid:durableId="1423650762">
    <w:abstractNumId w:val="11"/>
  </w:num>
  <w:num w:numId="20" w16cid:durableId="711416137">
    <w:abstractNumId w:val="10"/>
  </w:num>
  <w:num w:numId="21" w16cid:durableId="994993319">
    <w:abstractNumId w:val="0"/>
  </w:num>
  <w:num w:numId="22" w16cid:durableId="1841502663">
    <w:abstractNumId w:val="12"/>
  </w:num>
  <w:num w:numId="23" w16cid:durableId="2128044294">
    <w:abstractNumId w:val="8"/>
  </w:num>
  <w:num w:numId="24" w16cid:durableId="788664190">
    <w:abstractNumId w:val="7"/>
  </w:num>
  <w:num w:numId="25" w16cid:durableId="1253509467">
    <w:abstractNumId w:val="1"/>
  </w:num>
  <w:num w:numId="26" w16cid:durableId="748120947">
    <w:abstractNumId w:val="4"/>
  </w:num>
  <w:num w:numId="27" w16cid:durableId="1902904594">
    <w:abstractNumId w:val="5"/>
  </w:num>
  <w:num w:numId="28" w16cid:durableId="661081100">
    <w:abstractNumId w:val="2"/>
  </w:num>
  <w:num w:numId="29" w16cid:durableId="432671175">
    <w:abstractNumId w:val="3"/>
  </w:num>
  <w:num w:numId="30" w16cid:durableId="1422071125">
    <w:abstractNumId w:val="9"/>
  </w:num>
  <w:num w:numId="31" w16cid:durableId="35590537">
    <w:abstractNumId w:val="13"/>
  </w:num>
  <w:num w:numId="32" w16cid:durableId="16516676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F3609"/>
    <w:rsid w:val="00102183"/>
    <w:rsid w:val="0013598A"/>
    <w:rsid w:val="00151F77"/>
    <w:rsid w:val="00160408"/>
    <w:rsid w:val="00165EFB"/>
    <w:rsid w:val="001811F0"/>
    <w:rsid w:val="00186A6B"/>
    <w:rsid w:val="001A5266"/>
    <w:rsid w:val="0020357D"/>
    <w:rsid w:val="00291B86"/>
    <w:rsid w:val="002A412F"/>
    <w:rsid w:val="002D7EB6"/>
    <w:rsid w:val="002E4120"/>
    <w:rsid w:val="00323DF8"/>
    <w:rsid w:val="00332E78"/>
    <w:rsid w:val="003464F0"/>
    <w:rsid w:val="003526CC"/>
    <w:rsid w:val="00354D06"/>
    <w:rsid w:val="00396E88"/>
    <w:rsid w:val="003A1D1F"/>
    <w:rsid w:val="003B5DCA"/>
    <w:rsid w:val="00413C88"/>
    <w:rsid w:val="00450BFC"/>
    <w:rsid w:val="004E167C"/>
    <w:rsid w:val="00503756"/>
    <w:rsid w:val="005623C7"/>
    <w:rsid w:val="00573F8E"/>
    <w:rsid w:val="0059134E"/>
    <w:rsid w:val="0059350A"/>
    <w:rsid w:val="005B4DB4"/>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51F77"/>
    <w:pPr>
      <w:widowControl w:val="0"/>
      <w:pBdr>
        <w:top w:val="nil"/>
        <w:left w:val="nil"/>
        <w:bottom w:val="nil"/>
        <w:right w:val="nil"/>
        <w:between w:val="nil"/>
      </w:pBdr>
      <w:spacing w:after="200" w:line="240" w:lineRule="auto"/>
    </w:pPr>
    <w:rPr>
      <w:rFonts w:ascii="Open Sans" w:eastAsia="Open Sans" w:hAnsi="Open Sans" w:cs="Open Sans"/>
      <w:color w:val="43475B"/>
      <w:lang w:val="uz-Cyrl-UZ" w:eastAsia="en-US"/>
    </w:rPr>
  </w:style>
  <w:style w:type="table" w:customStyle="1" w:styleId="TableGrid1">
    <w:name w:val="Table Grid1"/>
    <w:basedOn w:val="TableNormal"/>
    <w:uiPriority w:val="39"/>
    <w:rsid w:val="00151F77"/>
    <w:pPr>
      <w:spacing w:after="0" w:line="240" w:lineRule="auto"/>
    </w:pPr>
    <w:rPr>
      <w:rFonts w:ascii="Aptos" w:eastAsia="Aptos" w:hAnsi="Aptos" w:cs="Times New Roman"/>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2025-11-10T14:27:00Z</dcterms:created>
  <dcterms:modified xsi:type="dcterms:W3CDTF">2025-11-10T14:27:00Z</dcterms:modified>
</cp:coreProperties>
</file>